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82AC" w14:textId="77777777" w:rsidR="00C465D3" w:rsidRPr="00BE479A" w:rsidRDefault="00C465D3">
      <w:pPr>
        <w:pStyle w:val="Tijeloteksta"/>
        <w:rPr>
          <w:rFonts w:ascii="Times New Roman"/>
          <w:sz w:val="20"/>
          <w:lang w:val="hr-HR"/>
        </w:rPr>
      </w:pPr>
    </w:p>
    <w:p w14:paraId="3BF5DC92" w14:textId="77777777" w:rsidR="00C465D3" w:rsidRPr="00BE479A" w:rsidRDefault="00C465D3">
      <w:pPr>
        <w:pStyle w:val="Tijeloteksta"/>
        <w:rPr>
          <w:rFonts w:ascii="Times New Roman"/>
          <w:sz w:val="20"/>
          <w:lang w:val="hr-HR"/>
        </w:rPr>
      </w:pPr>
    </w:p>
    <w:p w14:paraId="621BAFF1" w14:textId="77777777" w:rsidR="00C465D3" w:rsidRPr="00BE479A" w:rsidRDefault="00C465D3">
      <w:pPr>
        <w:pStyle w:val="Tijeloteksta"/>
        <w:rPr>
          <w:rFonts w:ascii="Times New Roman"/>
          <w:sz w:val="20"/>
          <w:lang w:val="hr-HR"/>
        </w:rPr>
      </w:pPr>
    </w:p>
    <w:p w14:paraId="5B39A7C3" w14:textId="77777777" w:rsidR="00C465D3" w:rsidRPr="00BE479A" w:rsidRDefault="00C465D3">
      <w:pPr>
        <w:pStyle w:val="Tijeloteksta"/>
        <w:rPr>
          <w:rFonts w:ascii="Times New Roman"/>
          <w:sz w:val="20"/>
          <w:lang w:val="hr-HR"/>
        </w:rPr>
      </w:pPr>
    </w:p>
    <w:p w14:paraId="4DE5BD4E" w14:textId="77777777" w:rsidR="00C465D3" w:rsidRPr="00BE479A" w:rsidRDefault="00C465D3">
      <w:pPr>
        <w:pStyle w:val="Tijeloteksta"/>
        <w:rPr>
          <w:rFonts w:ascii="Times New Roman"/>
          <w:sz w:val="20"/>
          <w:lang w:val="hr-HR"/>
        </w:rPr>
      </w:pPr>
    </w:p>
    <w:p w14:paraId="019C2E89" w14:textId="77777777" w:rsidR="00C465D3" w:rsidRPr="00BE479A" w:rsidRDefault="00C465D3">
      <w:pPr>
        <w:pStyle w:val="Tijeloteksta"/>
        <w:spacing w:before="10"/>
        <w:rPr>
          <w:rFonts w:ascii="Times New Roman"/>
          <w:sz w:val="29"/>
          <w:lang w:val="hr-HR"/>
        </w:rPr>
      </w:pPr>
    </w:p>
    <w:p w14:paraId="5FB1DF09" w14:textId="77777777" w:rsidR="00C465D3" w:rsidRPr="00BE479A" w:rsidRDefault="00C867AA" w:rsidP="00C82C75">
      <w:pPr>
        <w:pStyle w:val="Tijeloteksta"/>
        <w:ind w:left="3712"/>
        <w:rPr>
          <w:rFonts w:ascii="Times New Roman"/>
          <w:sz w:val="20"/>
          <w:lang w:val="hr-HR"/>
        </w:rPr>
      </w:pPr>
      <w:r w:rsidRPr="00BE479A">
        <w:rPr>
          <w:rFonts w:ascii="Times New Roman"/>
          <w:noProof/>
          <w:sz w:val="20"/>
          <w:lang w:val="hr-HR" w:eastAsia="hr-HR"/>
        </w:rPr>
        <w:drawing>
          <wp:inline distT="0" distB="0" distL="0" distR="0" wp14:anchorId="70183A2F" wp14:editId="6C7D1D93">
            <wp:extent cx="1708771" cy="19516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991" cy="195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64EFC" w14:textId="77777777" w:rsidR="00C465D3" w:rsidRPr="00BE479A" w:rsidRDefault="00C465D3">
      <w:pPr>
        <w:pStyle w:val="Tijeloteksta"/>
        <w:rPr>
          <w:rFonts w:ascii="Times New Roman"/>
          <w:sz w:val="20"/>
          <w:lang w:val="hr-HR"/>
        </w:rPr>
      </w:pPr>
    </w:p>
    <w:p w14:paraId="63D1025F" w14:textId="77777777" w:rsidR="00C465D3" w:rsidRPr="00BE479A" w:rsidRDefault="00C465D3">
      <w:pPr>
        <w:pStyle w:val="Tijeloteksta"/>
        <w:rPr>
          <w:rFonts w:ascii="Times New Roman"/>
          <w:sz w:val="20"/>
          <w:lang w:val="hr-HR"/>
        </w:rPr>
      </w:pPr>
    </w:p>
    <w:p w14:paraId="6454D4C5" w14:textId="77777777" w:rsidR="00C465D3" w:rsidRDefault="00C465D3">
      <w:pPr>
        <w:pStyle w:val="Tijeloteksta"/>
        <w:rPr>
          <w:rFonts w:ascii="Times New Roman"/>
          <w:sz w:val="20"/>
          <w:lang w:val="hr-HR"/>
        </w:rPr>
      </w:pPr>
    </w:p>
    <w:p w14:paraId="257376BD" w14:textId="77777777" w:rsidR="008A6A91" w:rsidRDefault="008A6A91">
      <w:pPr>
        <w:pStyle w:val="Tijeloteksta"/>
        <w:rPr>
          <w:rFonts w:ascii="Times New Roman"/>
          <w:sz w:val="20"/>
          <w:lang w:val="hr-HR"/>
        </w:rPr>
      </w:pPr>
    </w:p>
    <w:p w14:paraId="599EFD16" w14:textId="77777777" w:rsidR="008A6A91" w:rsidRPr="00BE479A" w:rsidRDefault="008A6A91">
      <w:pPr>
        <w:pStyle w:val="Tijeloteksta"/>
        <w:rPr>
          <w:rFonts w:ascii="Times New Roman"/>
          <w:sz w:val="20"/>
          <w:lang w:val="hr-HR"/>
        </w:rPr>
      </w:pPr>
    </w:p>
    <w:p w14:paraId="43601952" w14:textId="77777777" w:rsidR="00C465D3" w:rsidRPr="00BE479A" w:rsidRDefault="00C465D3">
      <w:pPr>
        <w:pStyle w:val="Tijeloteksta"/>
        <w:spacing w:before="9"/>
        <w:rPr>
          <w:rFonts w:ascii="Times New Roman"/>
          <w:sz w:val="16"/>
          <w:lang w:val="hr-HR"/>
        </w:rPr>
      </w:pPr>
    </w:p>
    <w:p w14:paraId="58B840F2" w14:textId="06EE1EF0" w:rsidR="00C465D3" w:rsidRPr="008A6A91" w:rsidRDefault="008A6A91">
      <w:pPr>
        <w:spacing w:before="70" w:line="460" w:lineRule="auto"/>
        <w:ind w:left="4594" w:right="2438" w:hanging="1996"/>
        <w:rPr>
          <w:b/>
          <w:sz w:val="40"/>
          <w:lang w:val="hr-HR"/>
        </w:rPr>
      </w:pPr>
      <w:r w:rsidRPr="00556898">
        <w:rPr>
          <w:b/>
          <w:color w:val="365F91" w:themeColor="accent1" w:themeShade="BF"/>
          <w:sz w:val="40"/>
          <w:lang w:val="hr-HR"/>
        </w:rPr>
        <w:t xml:space="preserve">PRORAČUN ZA </w:t>
      </w:r>
      <w:r w:rsidR="006B6EA8" w:rsidRPr="00556898">
        <w:rPr>
          <w:b/>
          <w:color w:val="365F91" w:themeColor="accent1" w:themeShade="BF"/>
          <w:sz w:val="40"/>
          <w:lang w:val="hr-HR"/>
        </w:rPr>
        <w:t>GRAĐANE</w:t>
      </w:r>
      <w:r w:rsidR="006B6EA8" w:rsidRPr="008A6A91">
        <w:rPr>
          <w:b/>
          <w:sz w:val="40"/>
          <w:lang w:val="hr-HR"/>
        </w:rPr>
        <w:t xml:space="preserve"> </w:t>
      </w:r>
      <w:r w:rsidR="006B6EA8" w:rsidRPr="008A6A91">
        <w:rPr>
          <w:b/>
          <w:color w:val="365F91" w:themeColor="accent1" w:themeShade="BF"/>
          <w:sz w:val="40"/>
          <w:lang w:val="hr-HR"/>
        </w:rPr>
        <w:t>202</w:t>
      </w:r>
      <w:r w:rsidR="00EF7EB7">
        <w:rPr>
          <w:b/>
          <w:color w:val="365F91" w:themeColor="accent1" w:themeShade="BF"/>
          <w:sz w:val="40"/>
          <w:lang w:val="hr-HR"/>
        </w:rPr>
        <w:t>6</w:t>
      </w:r>
      <w:r w:rsidR="00986707" w:rsidRPr="008A6A91">
        <w:rPr>
          <w:b/>
          <w:color w:val="365F91" w:themeColor="accent1" w:themeShade="BF"/>
          <w:sz w:val="40"/>
          <w:lang w:val="hr-HR"/>
        </w:rPr>
        <w:t>.</w:t>
      </w:r>
    </w:p>
    <w:p w14:paraId="2FA05BCE" w14:textId="77777777" w:rsidR="00C465D3" w:rsidRPr="008A6A91" w:rsidRDefault="00C465D3">
      <w:pPr>
        <w:spacing w:line="460" w:lineRule="auto"/>
        <w:rPr>
          <w:b/>
          <w:sz w:val="40"/>
          <w:lang w:val="hr-HR"/>
        </w:rPr>
        <w:sectPr w:rsidR="00C465D3" w:rsidRPr="008A6A91" w:rsidSect="00437BFE">
          <w:headerReference w:type="default" r:id="rId9"/>
          <w:type w:val="continuous"/>
          <w:pgSz w:w="12240" w:h="15840"/>
          <w:pgMar w:top="1123" w:right="1077" w:bottom="278" w:left="1021" w:header="936" w:footer="720" w:gutter="0"/>
          <w:cols w:space="720"/>
        </w:sectPr>
      </w:pPr>
    </w:p>
    <w:p w14:paraId="35EECA26" w14:textId="77777777" w:rsidR="00C465D3" w:rsidRPr="00BE479A" w:rsidRDefault="00C465D3">
      <w:pPr>
        <w:pStyle w:val="Tijeloteksta"/>
        <w:rPr>
          <w:rFonts w:ascii="Verdana"/>
          <w:sz w:val="20"/>
          <w:lang w:val="hr-HR"/>
        </w:rPr>
      </w:pPr>
    </w:p>
    <w:p w14:paraId="24CDE541" w14:textId="77777777" w:rsidR="00C465D3" w:rsidRPr="00BE479A" w:rsidRDefault="00C867AA">
      <w:pPr>
        <w:pStyle w:val="Naslov1"/>
        <w:spacing w:before="92"/>
        <w:ind w:right="991"/>
        <w:rPr>
          <w:lang w:val="hr-HR"/>
        </w:rPr>
      </w:pPr>
      <w:r w:rsidRPr="00BE479A">
        <w:rPr>
          <w:color w:val="3364A3"/>
          <w:lang w:val="hr-HR"/>
        </w:rPr>
        <w:t>OPĆENITO O PRORAČUNU</w:t>
      </w:r>
    </w:p>
    <w:p w14:paraId="09E0B31A" w14:textId="77777777" w:rsidR="00C465D3" w:rsidRPr="00B32979" w:rsidRDefault="00C465D3">
      <w:pPr>
        <w:pStyle w:val="Tijeloteksta"/>
        <w:rPr>
          <w:b/>
          <w:lang w:val="hr-HR"/>
        </w:rPr>
      </w:pPr>
    </w:p>
    <w:p w14:paraId="0C43A0AC" w14:textId="77777777" w:rsidR="00C465D3" w:rsidRPr="00B32979" w:rsidRDefault="00C465D3">
      <w:pPr>
        <w:pStyle w:val="Tijeloteksta"/>
        <w:rPr>
          <w:b/>
          <w:lang w:val="hr-HR"/>
        </w:rPr>
      </w:pPr>
    </w:p>
    <w:p w14:paraId="1977B11E" w14:textId="77777777" w:rsidR="00C465D3" w:rsidRPr="00B32979" w:rsidRDefault="00C867AA" w:rsidP="00AA75EB">
      <w:pPr>
        <w:pStyle w:val="Odlomakpopisa"/>
        <w:numPr>
          <w:ilvl w:val="0"/>
          <w:numId w:val="5"/>
        </w:numPr>
        <w:spacing w:before="93"/>
        <w:ind w:left="709" w:hanging="283"/>
        <w:rPr>
          <w:b/>
          <w:sz w:val="24"/>
          <w:szCs w:val="24"/>
          <w:lang w:val="hr-HR"/>
        </w:rPr>
      </w:pPr>
      <w:r w:rsidRPr="00B32979">
        <w:rPr>
          <w:b/>
          <w:sz w:val="24"/>
          <w:szCs w:val="24"/>
          <w:lang w:val="hr-HR"/>
        </w:rPr>
        <w:t>Što je</w:t>
      </w:r>
      <w:r w:rsidRPr="00B32979">
        <w:rPr>
          <w:b/>
          <w:spacing w:val="-2"/>
          <w:sz w:val="24"/>
          <w:szCs w:val="24"/>
          <w:lang w:val="hr-HR"/>
        </w:rPr>
        <w:t xml:space="preserve"> </w:t>
      </w:r>
      <w:r w:rsidRPr="00B32979">
        <w:rPr>
          <w:b/>
          <w:sz w:val="24"/>
          <w:szCs w:val="24"/>
          <w:lang w:val="hr-HR"/>
        </w:rPr>
        <w:t>Proračun?</w:t>
      </w:r>
    </w:p>
    <w:p w14:paraId="1FD27C14" w14:textId="77777777" w:rsidR="00C465D3" w:rsidRPr="00BE479A" w:rsidRDefault="00C465D3">
      <w:pPr>
        <w:pStyle w:val="Tijeloteksta"/>
        <w:spacing w:before="3"/>
        <w:rPr>
          <w:b/>
          <w:lang w:val="hr-HR"/>
        </w:rPr>
      </w:pPr>
    </w:p>
    <w:p w14:paraId="68EEDD3C" w14:textId="77777777" w:rsidR="00C465D3" w:rsidRPr="00BE479A" w:rsidRDefault="00C867AA" w:rsidP="00BE479A">
      <w:pPr>
        <w:pStyle w:val="Tijeloteksta"/>
        <w:spacing w:before="1"/>
        <w:ind w:left="145" w:right="37" w:firstLine="710"/>
        <w:jc w:val="both"/>
        <w:rPr>
          <w:lang w:val="hr-HR"/>
        </w:rPr>
      </w:pPr>
      <w:r w:rsidRPr="00BE479A">
        <w:rPr>
          <w:lang w:val="hr-HR"/>
        </w:rPr>
        <w:t>Proračun je jedan od najvažnijih dokumenata koji se donosi na razini jedinica lokalne samouprave. To je akt kojim se procjenjuju prihodi i primici te utvrđuju rashodi i izdaci jedinice lokalne samouprave za proračunsku godinu, a sadrži i projekciju prihoda i primitaka te rashoda i izdataka za naredne dvije godine.</w:t>
      </w:r>
    </w:p>
    <w:p w14:paraId="2EAA3C10" w14:textId="77777777" w:rsidR="00C465D3" w:rsidRPr="00BE479A" w:rsidRDefault="00C465D3" w:rsidP="00BE479A">
      <w:pPr>
        <w:pStyle w:val="Tijeloteksta"/>
        <w:jc w:val="both"/>
        <w:rPr>
          <w:lang w:val="hr-HR"/>
        </w:rPr>
      </w:pPr>
    </w:p>
    <w:p w14:paraId="53CEEF8D" w14:textId="77777777" w:rsidR="009068B9" w:rsidRDefault="004E1DAF" w:rsidP="00BB5495">
      <w:pPr>
        <w:ind w:left="142" w:firstLine="720"/>
        <w:jc w:val="both"/>
        <w:rPr>
          <w:sz w:val="24"/>
          <w:szCs w:val="24"/>
          <w:lang w:val="hr-HR"/>
        </w:rPr>
      </w:pPr>
      <w:r w:rsidRPr="00BB5495">
        <w:rPr>
          <w:sz w:val="24"/>
          <w:szCs w:val="24"/>
          <w:lang w:val="hr-HR"/>
        </w:rPr>
        <w:t>Proračun se donosi za proračunsku godinu i vrijedi za tu godinu.</w:t>
      </w:r>
      <w:r w:rsidRPr="00BB5495">
        <w:rPr>
          <w:color w:val="000000"/>
          <w:sz w:val="24"/>
          <w:szCs w:val="24"/>
          <w:lang w:val="hr-HR"/>
        </w:rPr>
        <w:t xml:space="preserve"> Proračunska godina je razdoblje od dvanaest mjeseci koje počinje 1. siječnja, a završava 31. prosinca</w:t>
      </w:r>
      <w:r w:rsidRPr="00BB5495">
        <w:rPr>
          <w:sz w:val="24"/>
          <w:szCs w:val="24"/>
          <w:lang w:val="hr-HR"/>
        </w:rPr>
        <w:t>.</w:t>
      </w:r>
      <w:r w:rsidR="00C867AA" w:rsidRPr="00BB5495">
        <w:rPr>
          <w:sz w:val="24"/>
          <w:szCs w:val="24"/>
          <w:lang w:val="hr-HR"/>
        </w:rPr>
        <w:t xml:space="preserve"> </w:t>
      </w:r>
    </w:p>
    <w:p w14:paraId="44C8E7D6" w14:textId="77777777" w:rsidR="009068B9" w:rsidRDefault="009068B9" w:rsidP="00BB5495">
      <w:pPr>
        <w:ind w:left="142" w:firstLine="720"/>
        <w:jc w:val="both"/>
        <w:rPr>
          <w:sz w:val="24"/>
          <w:szCs w:val="24"/>
          <w:lang w:val="hr-HR"/>
        </w:rPr>
      </w:pPr>
    </w:p>
    <w:p w14:paraId="6A72E0FE" w14:textId="14EDA7CC" w:rsidR="00C465D3" w:rsidRDefault="003B0F9B" w:rsidP="00BB5495">
      <w:pPr>
        <w:ind w:left="142" w:firstLine="720"/>
        <w:jc w:val="both"/>
        <w:rPr>
          <w:sz w:val="24"/>
          <w:szCs w:val="24"/>
          <w:lang w:val="hr-HR"/>
        </w:rPr>
      </w:pPr>
      <w:r w:rsidRPr="00BB5495">
        <w:rPr>
          <w:sz w:val="24"/>
          <w:szCs w:val="24"/>
          <w:lang w:val="hr-HR"/>
        </w:rPr>
        <w:t xml:space="preserve">U skladu s odredbama Zakona o proračunu </w:t>
      </w:r>
      <w:r w:rsidRPr="00BB5495">
        <w:rPr>
          <w:rStyle w:val="fontstyle21"/>
          <w:rFonts w:ascii="Arial" w:hAnsi="Arial"/>
          <w:i w:val="0"/>
          <w:lang w:val="hr-HR"/>
        </w:rPr>
        <w:t>(„Narodne novine“, broj 144/21.</w:t>
      </w:r>
      <w:r w:rsidRPr="00BB5495">
        <w:rPr>
          <w:i/>
          <w:sz w:val="24"/>
          <w:szCs w:val="24"/>
          <w:lang w:val="hr-HR"/>
        </w:rPr>
        <w:t xml:space="preserve">), </w:t>
      </w:r>
      <w:r w:rsidRPr="00BB5495">
        <w:rPr>
          <w:sz w:val="24"/>
          <w:szCs w:val="24"/>
          <w:lang w:val="hr-HR"/>
        </w:rPr>
        <w:t xml:space="preserve">Pravilnika o proračunskim klasifikacijama („Narodne novine“, broj </w:t>
      </w:r>
      <w:r w:rsidR="008E5D48">
        <w:rPr>
          <w:sz w:val="24"/>
          <w:szCs w:val="24"/>
          <w:lang w:val="hr-HR"/>
        </w:rPr>
        <w:t>4</w:t>
      </w:r>
      <w:r w:rsidRPr="00BB5495">
        <w:rPr>
          <w:sz w:val="24"/>
          <w:szCs w:val="24"/>
          <w:lang w:val="hr-HR"/>
        </w:rPr>
        <w:t>/2</w:t>
      </w:r>
      <w:r w:rsidR="008E5D48">
        <w:rPr>
          <w:sz w:val="24"/>
          <w:szCs w:val="24"/>
          <w:lang w:val="hr-HR"/>
        </w:rPr>
        <w:t>4</w:t>
      </w:r>
      <w:r w:rsidRPr="00BB5495">
        <w:rPr>
          <w:sz w:val="24"/>
          <w:szCs w:val="24"/>
          <w:lang w:val="hr-HR"/>
        </w:rPr>
        <w:t xml:space="preserve">.) te Pravilnika o proračunskom računovodstvu i Računskom planu („Narodne novine“, broj </w:t>
      </w:r>
      <w:r w:rsidR="008E5D48">
        <w:rPr>
          <w:sz w:val="24"/>
          <w:szCs w:val="24"/>
          <w:lang w:val="hr-HR"/>
        </w:rPr>
        <w:t>158</w:t>
      </w:r>
      <w:r w:rsidRPr="00BB5495">
        <w:rPr>
          <w:sz w:val="24"/>
          <w:szCs w:val="24"/>
          <w:lang w:val="hr-HR"/>
        </w:rPr>
        <w:t>/2</w:t>
      </w:r>
      <w:r w:rsidR="008E5D48">
        <w:rPr>
          <w:sz w:val="24"/>
          <w:szCs w:val="24"/>
          <w:lang w:val="hr-HR"/>
        </w:rPr>
        <w:t>3</w:t>
      </w:r>
      <w:r w:rsidRPr="00BB5495">
        <w:rPr>
          <w:sz w:val="24"/>
          <w:szCs w:val="24"/>
          <w:lang w:val="hr-HR"/>
        </w:rPr>
        <w:t>.), izrađen je prijedlog Proračuna Općine Pirovac za 202</w:t>
      </w:r>
      <w:r w:rsidR="00B458DB">
        <w:rPr>
          <w:sz w:val="24"/>
          <w:szCs w:val="24"/>
          <w:lang w:val="hr-HR"/>
        </w:rPr>
        <w:t>6</w:t>
      </w:r>
      <w:r w:rsidRPr="00BB5495">
        <w:rPr>
          <w:sz w:val="24"/>
          <w:szCs w:val="24"/>
          <w:lang w:val="hr-HR"/>
        </w:rPr>
        <w:t>. godinu te projekcije za 202</w:t>
      </w:r>
      <w:r w:rsidR="00B458DB">
        <w:rPr>
          <w:sz w:val="24"/>
          <w:szCs w:val="24"/>
          <w:lang w:val="hr-HR"/>
        </w:rPr>
        <w:t>7</w:t>
      </w:r>
      <w:r w:rsidRPr="00BB5495">
        <w:rPr>
          <w:sz w:val="24"/>
          <w:szCs w:val="24"/>
          <w:lang w:val="hr-HR"/>
        </w:rPr>
        <w:t>. i 202</w:t>
      </w:r>
      <w:r w:rsidR="00B458DB">
        <w:rPr>
          <w:sz w:val="24"/>
          <w:szCs w:val="24"/>
          <w:lang w:val="hr-HR"/>
        </w:rPr>
        <w:t>8</w:t>
      </w:r>
      <w:r w:rsidRPr="00BB5495">
        <w:rPr>
          <w:sz w:val="24"/>
          <w:szCs w:val="24"/>
          <w:lang w:val="hr-HR"/>
        </w:rPr>
        <w:t>. godinu.</w:t>
      </w:r>
    </w:p>
    <w:p w14:paraId="542E71D3" w14:textId="77777777" w:rsidR="00786739" w:rsidRDefault="00786739" w:rsidP="00BB5495">
      <w:pPr>
        <w:ind w:left="142" w:firstLine="720"/>
        <w:jc w:val="both"/>
        <w:rPr>
          <w:sz w:val="24"/>
          <w:szCs w:val="24"/>
          <w:lang w:val="hr-HR"/>
        </w:rPr>
      </w:pPr>
    </w:p>
    <w:p w14:paraId="14D187AB" w14:textId="77777777" w:rsidR="00786739" w:rsidRPr="00786739" w:rsidRDefault="00786739" w:rsidP="00786739">
      <w:pPr>
        <w:ind w:left="142" w:firstLine="720"/>
        <w:jc w:val="both"/>
        <w:rPr>
          <w:sz w:val="24"/>
          <w:szCs w:val="24"/>
          <w:lang w:val="hr-HR"/>
        </w:rPr>
      </w:pPr>
      <w:r w:rsidRPr="00786739">
        <w:rPr>
          <w:sz w:val="24"/>
          <w:szCs w:val="24"/>
          <w:lang w:val="hr-HR"/>
        </w:rPr>
        <w:t xml:space="preserve">Proračun se donosi i izvršava u skladu s načelima jedinstva i točnosti proračuna, proračunske godine, višegodišnjeg planiranja, uravnoteženosti, obračunske jedinice, univerzalnosti, specifikacije, dobrog financijskog upravljanja i transparentnosti. </w:t>
      </w:r>
    </w:p>
    <w:p w14:paraId="6B106257" w14:textId="77777777" w:rsidR="006E1C1F" w:rsidRDefault="006E1C1F">
      <w:pPr>
        <w:pStyle w:val="Tijeloteksta"/>
        <w:spacing w:before="10"/>
        <w:rPr>
          <w:sz w:val="21"/>
          <w:lang w:val="hr-HR"/>
        </w:rPr>
      </w:pPr>
    </w:p>
    <w:p w14:paraId="1E960AE4" w14:textId="77777777" w:rsidR="00C02E8C" w:rsidRPr="00BE479A" w:rsidRDefault="00C02E8C">
      <w:pPr>
        <w:pStyle w:val="Tijeloteksta"/>
        <w:spacing w:before="10"/>
        <w:rPr>
          <w:sz w:val="21"/>
          <w:lang w:val="hr-HR"/>
        </w:rPr>
      </w:pPr>
    </w:p>
    <w:p w14:paraId="6E9986CF" w14:textId="77777777" w:rsidR="00C465D3" w:rsidRPr="00BE479A" w:rsidRDefault="00C867AA" w:rsidP="00AA75EB">
      <w:pPr>
        <w:pStyle w:val="Naslov1"/>
        <w:numPr>
          <w:ilvl w:val="0"/>
          <w:numId w:val="5"/>
        </w:numPr>
        <w:ind w:left="709" w:hanging="283"/>
        <w:jc w:val="left"/>
        <w:rPr>
          <w:lang w:val="hr-HR"/>
        </w:rPr>
      </w:pPr>
      <w:r w:rsidRPr="00BE479A">
        <w:rPr>
          <w:lang w:val="hr-HR"/>
        </w:rPr>
        <w:t>Kako se donosi</w:t>
      </w:r>
      <w:r w:rsidRPr="00BE479A">
        <w:rPr>
          <w:spacing w:val="-2"/>
          <w:lang w:val="hr-HR"/>
        </w:rPr>
        <w:t xml:space="preserve"> </w:t>
      </w:r>
      <w:r w:rsidRPr="00BE479A">
        <w:rPr>
          <w:lang w:val="hr-HR"/>
        </w:rPr>
        <w:t>Proračun</w:t>
      </w:r>
      <w:r w:rsidR="00BF4143">
        <w:rPr>
          <w:lang w:val="hr-HR"/>
        </w:rPr>
        <w:t>?</w:t>
      </w:r>
    </w:p>
    <w:p w14:paraId="12D59FEC" w14:textId="77777777" w:rsidR="00C465D3" w:rsidRPr="00BE479A" w:rsidRDefault="00C465D3">
      <w:pPr>
        <w:pStyle w:val="Tijeloteksta"/>
        <w:spacing w:before="2"/>
        <w:rPr>
          <w:b/>
          <w:sz w:val="22"/>
          <w:lang w:val="hr-HR"/>
        </w:rPr>
      </w:pPr>
    </w:p>
    <w:p w14:paraId="060C7BA5" w14:textId="57A8C846" w:rsidR="00A94DCD" w:rsidRPr="00C02E8C" w:rsidRDefault="00981B45" w:rsidP="00C02E8C">
      <w:pPr>
        <w:ind w:left="142" w:firstLine="709"/>
        <w:jc w:val="both"/>
        <w:rPr>
          <w:sz w:val="24"/>
          <w:szCs w:val="24"/>
          <w:lang w:val="hr-HR"/>
        </w:rPr>
      </w:pPr>
      <w:r w:rsidRPr="00C02E8C">
        <w:rPr>
          <w:sz w:val="24"/>
          <w:szCs w:val="24"/>
          <w:lang w:val="hr-HR"/>
        </w:rPr>
        <w:t xml:space="preserve">Općinski načelnik utvrđuje prijedlog proračuna i projekcije te ih podnosi predstavničkom tijelu na donošenje do 15. studenoga. Općinsko vijeće donosi proračun na razini skupine ekonomske klasifikacije do kraja tekuće godine. </w:t>
      </w:r>
    </w:p>
    <w:p w14:paraId="3F3EB079" w14:textId="77777777" w:rsidR="00A94DCD" w:rsidRPr="00C02E8C" w:rsidRDefault="00A94DCD">
      <w:pPr>
        <w:pStyle w:val="Tijeloteksta"/>
        <w:rPr>
          <w:lang w:val="hr-HR"/>
        </w:rPr>
      </w:pPr>
    </w:p>
    <w:p w14:paraId="4EFD9112" w14:textId="77777777" w:rsidR="00A94DCD" w:rsidRPr="00C02E8C" w:rsidRDefault="00A94DCD">
      <w:pPr>
        <w:pStyle w:val="Tijeloteksta"/>
        <w:rPr>
          <w:lang w:val="hr-HR"/>
        </w:rPr>
      </w:pPr>
    </w:p>
    <w:p w14:paraId="2A4AA645" w14:textId="77777777" w:rsidR="00A94DCD" w:rsidRPr="00C02E8C" w:rsidRDefault="00A94DCD">
      <w:pPr>
        <w:pStyle w:val="Tijeloteksta"/>
        <w:rPr>
          <w:lang w:val="hr-HR"/>
        </w:rPr>
      </w:pPr>
    </w:p>
    <w:p w14:paraId="344B580E" w14:textId="77777777" w:rsidR="00C465D3" w:rsidRPr="00C02E8C" w:rsidRDefault="00C867AA" w:rsidP="00C02E8C">
      <w:pPr>
        <w:pStyle w:val="Naslov1"/>
        <w:ind w:left="1049" w:right="987"/>
        <w:rPr>
          <w:lang w:val="hr-HR"/>
        </w:rPr>
      </w:pPr>
      <w:r w:rsidRPr="00C02E8C">
        <w:rPr>
          <w:color w:val="3364A3"/>
          <w:lang w:val="hr-HR"/>
        </w:rPr>
        <w:t>SADRŽAJ PRORAČUNA</w:t>
      </w:r>
    </w:p>
    <w:p w14:paraId="7A54C9B0" w14:textId="77777777" w:rsidR="00B32979" w:rsidRDefault="00B32979">
      <w:pPr>
        <w:pStyle w:val="Tijeloteksta"/>
        <w:rPr>
          <w:b/>
          <w:sz w:val="22"/>
          <w:lang w:val="hr-HR"/>
        </w:rPr>
      </w:pPr>
    </w:p>
    <w:p w14:paraId="21CA5029" w14:textId="33AB6F83" w:rsidR="0062662A" w:rsidRDefault="00764461" w:rsidP="00D16B26">
      <w:pPr>
        <w:ind w:left="142" w:firstLine="709"/>
        <w:jc w:val="both"/>
        <w:rPr>
          <w:sz w:val="24"/>
          <w:szCs w:val="24"/>
          <w:lang w:val="hr-HR"/>
        </w:rPr>
      </w:pPr>
      <w:r w:rsidRPr="00D66E62">
        <w:rPr>
          <w:sz w:val="24"/>
          <w:szCs w:val="24"/>
          <w:lang w:val="hr-HR"/>
        </w:rPr>
        <w:t>Proračun se sastoji od Općeg</w:t>
      </w:r>
      <w:r w:rsidR="009B58EC">
        <w:rPr>
          <w:sz w:val="24"/>
          <w:szCs w:val="24"/>
          <w:lang w:val="hr-HR"/>
        </w:rPr>
        <w:t xml:space="preserve"> dijela, </w:t>
      </w:r>
      <w:r w:rsidRPr="00D66E62">
        <w:rPr>
          <w:sz w:val="24"/>
          <w:szCs w:val="24"/>
          <w:lang w:val="hr-HR"/>
        </w:rPr>
        <w:t>Posebnog dijela te obrazloženja</w:t>
      </w:r>
      <w:r w:rsidR="0062662A" w:rsidRPr="00D66E62">
        <w:rPr>
          <w:sz w:val="24"/>
          <w:szCs w:val="24"/>
          <w:lang w:val="hr-HR"/>
        </w:rPr>
        <w:t>.</w:t>
      </w:r>
    </w:p>
    <w:p w14:paraId="69720C09" w14:textId="77777777" w:rsidR="00D66E62" w:rsidRPr="00D66E62" w:rsidRDefault="00D66E62" w:rsidP="00D16B26">
      <w:pPr>
        <w:ind w:left="142" w:firstLine="709"/>
        <w:jc w:val="both"/>
        <w:rPr>
          <w:sz w:val="24"/>
          <w:szCs w:val="24"/>
          <w:lang w:val="hr-HR"/>
        </w:rPr>
      </w:pPr>
    </w:p>
    <w:p w14:paraId="574498A0" w14:textId="77777777" w:rsidR="00AF339E" w:rsidRDefault="00AF339E" w:rsidP="00D16B26">
      <w:pPr>
        <w:ind w:left="142" w:firstLine="709"/>
        <w:jc w:val="both"/>
        <w:rPr>
          <w:sz w:val="24"/>
          <w:szCs w:val="24"/>
          <w:lang w:val="hr-HR"/>
        </w:rPr>
      </w:pPr>
      <w:r w:rsidRPr="00D66E62">
        <w:rPr>
          <w:sz w:val="24"/>
          <w:szCs w:val="24"/>
          <w:lang w:val="hr-HR"/>
        </w:rPr>
        <w:t>Opći dio proračuna sadrži sažetak Računa prihoda i rashoda i Računa financiranja, te Račun prihoda i rashoda i Račun financiranja. Račun prihoda i rashoda proračuna sastoji se od prihoda i rashoda iskazanih prema izvorima financiranja i ekonomskoj klasifikaciji te rashoda iskazanih prema funkcijskoj klasifikaciji. U Računu financiranja iskazuju se primici od financijske imovine i zaduživanja te izdaci za financijsku imovinu i otplate instrumenata zaduživanja prema izvorima financiranja i ekonomskoj klasifikaciji. Ako ukupni prihodi i primici nisu jednaki ukupnim rashodima i izdacima, opći dio proračuna sadrži i preneseni višak ili preneseni manjak prihoda nad rashodima.</w:t>
      </w:r>
    </w:p>
    <w:p w14:paraId="7DA0066A" w14:textId="77777777" w:rsidR="00D66E62" w:rsidRPr="00A61761" w:rsidRDefault="00D66E62" w:rsidP="00D16B26">
      <w:pPr>
        <w:ind w:left="142" w:firstLine="709"/>
        <w:jc w:val="both"/>
        <w:rPr>
          <w:sz w:val="24"/>
          <w:szCs w:val="24"/>
          <w:lang w:val="hr-HR"/>
        </w:rPr>
      </w:pPr>
    </w:p>
    <w:p w14:paraId="7F231DF8" w14:textId="77777777" w:rsidR="00A61761" w:rsidRPr="00A61761" w:rsidRDefault="00A61761" w:rsidP="00D16B26">
      <w:pPr>
        <w:ind w:left="142" w:firstLine="709"/>
        <w:jc w:val="both"/>
        <w:rPr>
          <w:sz w:val="24"/>
          <w:szCs w:val="24"/>
          <w:lang w:val="hr-HR"/>
        </w:rPr>
      </w:pPr>
      <w:r w:rsidRPr="00A61761">
        <w:rPr>
          <w:sz w:val="24"/>
          <w:szCs w:val="24"/>
          <w:lang w:val="hr-HR"/>
        </w:rPr>
        <w:t xml:space="preserve">Posebni dio proračuna sastoji se od plana rashoda i izdataka Općine i njenog proračunskog korisnika iskazanih po organizacijskoj klasifikaciji, izvorima financiranja i </w:t>
      </w:r>
      <w:r w:rsidRPr="00A61761">
        <w:rPr>
          <w:sz w:val="24"/>
          <w:szCs w:val="24"/>
          <w:lang w:val="hr-HR"/>
        </w:rPr>
        <w:lastRenderedPageBreak/>
        <w:t>ekonomskoj klasifikaciji, raspoređenih u programe koji se sastoje od aktivnosti i projekata.</w:t>
      </w:r>
    </w:p>
    <w:p w14:paraId="0141B0E7" w14:textId="77777777" w:rsidR="00A61761" w:rsidRPr="00A61761" w:rsidRDefault="00A61761" w:rsidP="00D16B26">
      <w:pPr>
        <w:ind w:left="142" w:firstLine="709"/>
        <w:jc w:val="both"/>
        <w:rPr>
          <w:sz w:val="24"/>
          <w:szCs w:val="24"/>
          <w:lang w:val="hr-HR"/>
        </w:rPr>
      </w:pPr>
    </w:p>
    <w:p w14:paraId="502C407E" w14:textId="77777777" w:rsidR="00A61761" w:rsidRPr="00A61761" w:rsidRDefault="00A61761" w:rsidP="00D16B26">
      <w:pPr>
        <w:ind w:left="142" w:firstLine="709"/>
        <w:jc w:val="both"/>
        <w:rPr>
          <w:sz w:val="24"/>
          <w:szCs w:val="24"/>
          <w:lang w:val="hr-HR"/>
        </w:rPr>
      </w:pPr>
      <w:r w:rsidRPr="00A61761">
        <w:rPr>
          <w:sz w:val="24"/>
          <w:szCs w:val="24"/>
          <w:lang w:val="hr-HR"/>
        </w:rPr>
        <w:t>Obrazloženje proračuna sastoji se od obrazloženja općeg dijela proračuna i obrazloženja posebnog dijela proračuna. Obrazloženje općeg dijela sadrži obrazloženje prihoda i rashoda, primitaka i izdataka proračuna te prenesenog manjka odnosno viška. Obrazloženje posebnog dijela proračuna sastoji se od obrazloženja programa koja se daju kroz obrazloženja aktivnosti i projekata zajedno sa ciljevima i pokazateljima uspješnosti iz akta strateškog planiranja.</w:t>
      </w:r>
    </w:p>
    <w:p w14:paraId="4CB312EA" w14:textId="77777777" w:rsidR="00C465D3" w:rsidRPr="00401C54" w:rsidRDefault="00C465D3" w:rsidP="00CB5F42">
      <w:pPr>
        <w:pStyle w:val="Tijeloteksta"/>
        <w:ind w:left="145" w:right="526" w:firstLine="710"/>
        <w:jc w:val="both"/>
        <w:rPr>
          <w:lang w:val="hr-HR"/>
        </w:rPr>
      </w:pPr>
    </w:p>
    <w:p w14:paraId="0CE98AF4" w14:textId="77777777" w:rsidR="00C465D3" w:rsidRPr="00BE479A" w:rsidRDefault="00C465D3">
      <w:pPr>
        <w:pStyle w:val="Tijeloteksta"/>
        <w:rPr>
          <w:sz w:val="22"/>
          <w:lang w:val="hr-HR"/>
        </w:rPr>
      </w:pPr>
    </w:p>
    <w:p w14:paraId="7684745A" w14:textId="77777777" w:rsidR="00C465D3" w:rsidRDefault="00C867AA" w:rsidP="005B483A">
      <w:pPr>
        <w:pStyle w:val="Naslov1"/>
        <w:ind w:left="0"/>
        <w:rPr>
          <w:lang w:val="hr-HR"/>
        </w:rPr>
      </w:pPr>
      <w:r w:rsidRPr="00BE479A">
        <w:rPr>
          <w:lang w:val="hr-HR"/>
        </w:rPr>
        <w:t>Struktura prihoda i primitaka svakog Proračuna prema ekonomskoj klasifikaciji</w:t>
      </w:r>
    </w:p>
    <w:p w14:paraId="527085FF" w14:textId="77777777" w:rsidR="005B483A" w:rsidRPr="005B483A" w:rsidRDefault="005B483A" w:rsidP="005B483A">
      <w:pPr>
        <w:pStyle w:val="Naslov1"/>
        <w:ind w:left="720"/>
        <w:jc w:val="left"/>
        <w:rPr>
          <w:sz w:val="12"/>
          <w:szCs w:val="12"/>
          <w:lang w:val="hr-HR"/>
        </w:rPr>
      </w:pPr>
    </w:p>
    <w:p w14:paraId="41D177A8" w14:textId="77777777" w:rsidR="00C465D3" w:rsidRPr="003A6B5B" w:rsidRDefault="00C867AA" w:rsidP="005B483A">
      <w:pPr>
        <w:pStyle w:val="Odlomakpopisa"/>
        <w:numPr>
          <w:ilvl w:val="0"/>
          <w:numId w:val="2"/>
        </w:numPr>
        <w:tabs>
          <w:tab w:val="left" w:pos="1418"/>
        </w:tabs>
        <w:rPr>
          <w:sz w:val="24"/>
          <w:szCs w:val="24"/>
          <w:lang w:val="hr-HR"/>
        </w:rPr>
      </w:pPr>
      <w:r w:rsidRPr="003A6B5B">
        <w:rPr>
          <w:sz w:val="24"/>
          <w:szCs w:val="24"/>
          <w:lang w:val="hr-HR"/>
        </w:rPr>
        <w:t>Prihodi</w:t>
      </w:r>
      <w:r w:rsidRPr="003A6B5B">
        <w:rPr>
          <w:spacing w:val="-2"/>
          <w:sz w:val="24"/>
          <w:szCs w:val="24"/>
          <w:lang w:val="hr-HR"/>
        </w:rPr>
        <w:t xml:space="preserve"> </w:t>
      </w:r>
      <w:r w:rsidRPr="003A6B5B">
        <w:rPr>
          <w:sz w:val="24"/>
          <w:szCs w:val="24"/>
          <w:lang w:val="hr-HR"/>
        </w:rPr>
        <w:t>poslovanja,</w:t>
      </w:r>
    </w:p>
    <w:p w14:paraId="1BE830B7" w14:textId="77777777" w:rsidR="003A6B5B" w:rsidRPr="003A6B5B" w:rsidRDefault="00C867AA" w:rsidP="005B483A">
      <w:pPr>
        <w:pStyle w:val="Odlomakpopisa"/>
        <w:numPr>
          <w:ilvl w:val="0"/>
          <w:numId w:val="2"/>
        </w:numPr>
        <w:tabs>
          <w:tab w:val="left" w:pos="1418"/>
        </w:tabs>
        <w:spacing w:line="277" w:lineRule="exact"/>
        <w:rPr>
          <w:rFonts w:ascii="Times New Roman" w:hAnsi="Times New Roman"/>
          <w:sz w:val="24"/>
          <w:szCs w:val="24"/>
          <w:lang w:val="hr-HR"/>
        </w:rPr>
      </w:pPr>
      <w:r w:rsidRPr="003A6B5B">
        <w:rPr>
          <w:sz w:val="24"/>
          <w:szCs w:val="24"/>
          <w:lang w:val="hr-HR"/>
        </w:rPr>
        <w:t>Prihodi od prodaje nefinancijske</w:t>
      </w:r>
      <w:r w:rsidRPr="003A6B5B">
        <w:rPr>
          <w:spacing w:val="-3"/>
          <w:sz w:val="24"/>
          <w:szCs w:val="24"/>
          <w:lang w:val="hr-HR"/>
        </w:rPr>
        <w:t xml:space="preserve"> </w:t>
      </w:r>
      <w:r w:rsidRPr="003A6B5B">
        <w:rPr>
          <w:sz w:val="24"/>
          <w:szCs w:val="24"/>
          <w:lang w:val="hr-HR"/>
        </w:rPr>
        <w:t>imovine,</w:t>
      </w:r>
    </w:p>
    <w:p w14:paraId="35A1974D" w14:textId="77777777" w:rsidR="00C465D3" w:rsidRPr="003A6B5B" w:rsidRDefault="00BF6FF9" w:rsidP="005B483A">
      <w:pPr>
        <w:pStyle w:val="Odlomakpopisa"/>
        <w:numPr>
          <w:ilvl w:val="0"/>
          <w:numId w:val="2"/>
        </w:numPr>
        <w:tabs>
          <w:tab w:val="left" w:pos="1418"/>
        </w:tabs>
        <w:spacing w:line="277" w:lineRule="exact"/>
        <w:rPr>
          <w:rFonts w:ascii="Times New Roman" w:hAnsi="Times New Roman"/>
          <w:sz w:val="24"/>
          <w:szCs w:val="24"/>
          <w:lang w:val="hr-HR"/>
        </w:rPr>
      </w:pPr>
      <w:r w:rsidRPr="003A6B5B">
        <w:rPr>
          <w:sz w:val="24"/>
          <w:szCs w:val="24"/>
          <w:lang w:val="hr-HR"/>
        </w:rPr>
        <w:t>Primi</w:t>
      </w:r>
      <w:r w:rsidR="00C867AA" w:rsidRPr="003A6B5B">
        <w:rPr>
          <w:sz w:val="24"/>
          <w:szCs w:val="24"/>
          <w:lang w:val="hr-HR"/>
        </w:rPr>
        <w:t>ci od financijske imovine i</w:t>
      </w:r>
      <w:r w:rsidR="00C867AA" w:rsidRPr="003A6B5B">
        <w:rPr>
          <w:spacing w:val="-19"/>
          <w:sz w:val="24"/>
          <w:szCs w:val="24"/>
          <w:lang w:val="hr-HR"/>
        </w:rPr>
        <w:t xml:space="preserve"> </w:t>
      </w:r>
      <w:r w:rsidR="00C867AA" w:rsidRPr="003A6B5B">
        <w:rPr>
          <w:sz w:val="24"/>
          <w:szCs w:val="24"/>
          <w:lang w:val="hr-HR"/>
        </w:rPr>
        <w:t>zaduživanja,</w:t>
      </w:r>
    </w:p>
    <w:p w14:paraId="13362F01" w14:textId="77777777" w:rsidR="00C465D3" w:rsidRDefault="00C867AA" w:rsidP="005B483A">
      <w:pPr>
        <w:pStyle w:val="Odlomakpopisa"/>
        <w:numPr>
          <w:ilvl w:val="0"/>
          <w:numId w:val="2"/>
        </w:numPr>
        <w:tabs>
          <w:tab w:val="left" w:pos="1418"/>
        </w:tabs>
        <w:spacing w:before="6" w:line="275" w:lineRule="exact"/>
        <w:rPr>
          <w:sz w:val="24"/>
          <w:szCs w:val="24"/>
          <w:lang w:val="hr-HR"/>
        </w:rPr>
      </w:pPr>
      <w:r w:rsidRPr="003A6B5B">
        <w:rPr>
          <w:sz w:val="24"/>
          <w:szCs w:val="24"/>
          <w:lang w:val="hr-HR"/>
        </w:rPr>
        <w:t>Raspoloživa sredstava iz prethodnih</w:t>
      </w:r>
      <w:r w:rsidRPr="003A6B5B">
        <w:rPr>
          <w:spacing w:val="-16"/>
          <w:sz w:val="24"/>
          <w:szCs w:val="24"/>
          <w:lang w:val="hr-HR"/>
        </w:rPr>
        <w:t xml:space="preserve"> </w:t>
      </w:r>
      <w:r w:rsidRPr="003A6B5B">
        <w:rPr>
          <w:sz w:val="24"/>
          <w:szCs w:val="24"/>
          <w:lang w:val="hr-HR"/>
        </w:rPr>
        <w:t>godina.</w:t>
      </w:r>
    </w:p>
    <w:p w14:paraId="20B5FE86" w14:textId="77777777" w:rsidR="002717B9" w:rsidRDefault="002717B9">
      <w:pPr>
        <w:pStyle w:val="Tijeloteksta"/>
        <w:ind w:left="145"/>
        <w:rPr>
          <w:b/>
          <w:lang w:val="hr-HR"/>
        </w:rPr>
      </w:pPr>
    </w:p>
    <w:p w14:paraId="00F22743" w14:textId="77777777" w:rsidR="00213CDD" w:rsidRDefault="00213CDD">
      <w:pPr>
        <w:pStyle w:val="Tijeloteksta"/>
        <w:ind w:left="145"/>
        <w:rPr>
          <w:b/>
          <w:lang w:val="hr-HR"/>
        </w:rPr>
      </w:pPr>
    </w:p>
    <w:p w14:paraId="64D8DAE1" w14:textId="77777777" w:rsidR="00C465D3" w:rsidRPr="00BE479A" w:rsidRDefault="00C867AA">
      <w:pPr>
        <w:pStyle w:val="Tijeloteksta"/>
        <w:ind w:left="145"/>
        <w:rPr>
          <w:lang w:val="hr-HR"/>
        </w:rPr>
      </w:pPr>
      <w:r w:rsidRPr="00BE479A">
        <w:rPr>
          <w:b/>
          <w:lang w:val="hr-HR"/>
        </w:rPr>
        <w:t>Ad. 1</w:t>
      </w:r>
      <w:r w:rsidRPr="00BE479A">
        <w:rPr>
          <w:lang w:val="hr-HR"/>
        </w:rPr>
        <w:t xml:space="preserve"> – Prihodi poslovanja obuhvaćaju:</w:t>
      </w:r>
    </w:p>
    <w:p w14:paraId="6E51C3A7" w14:textId="5ADB192D" w:rsidR="00C465D3" w:rsidRPr="00BE479A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ind w:right="319"/>
        <w:rPr>
          <w:sz w:val="24"/>
          <w:lang w:val="hr-HR"/>
        </w:rPr>
      </w:pPr>
      <w:r w:rsidRPr="00BE479A">
        <w:rPr>
          <w:sz w:val="24"/>
          <w:lang w:val="hr-HR"/>
        </w:rPr>
        <w:t xml:space="preserve">Poreze koji su prihod Općine Pirovac </w:t>
      </w:r>
      <w:r w:rsidR="00FE5F1F">
        <w:rPr>
          <w:sz w:val="24"/>
          <w:lang w:val="hr-HR"/>
        </w:rPr>
        <w:t xml:space="preserve">su </w:t>
      </w:r>
      <w:r w:rsidR="00B023E7">
        <w:rPr>
          <w:sz w:val="24"/>
          <w:lang w:val="hr-HR"/>
        </w:rPr>
        <w:t>porez na dohodak,</w:t>
      </w:r>
      <w:r w:rsidRPr="00BE479A">
        <w:rPr>
          <w:sz w:val="24"/>
          <w:lang w:val="hr-HR"/>
        </w:rPr>
        <w:t xml:space="preserve"> porez na potrošnju,</w:t>
      </w:r>
      <w:r w:rsidR="00B023E7">
        <w:rPr>
          <w:sz w:val="24"/>
          <w:lang w:val="hr-HR"/>
        </w:rPr>
        <w:t xml:space="preserve"> p</w:t>
      </w:r>
      <w:r w:rsidRPr="00BE479A">
        <w:rPr>
          <w:sz w:val="24"/>
          <w:lang w:val="hr-HR"/>
        </w:rPr>
        <w:t>orez na nekretn</w:t>
      </w:r>
      <w:r w:rsidR="00B023E7">
        <w:rPr>
          <w:sz w:val="24"/>
          <w:lang w:val="hr-HR"/>
        </w:rPr>
        <w:t>ine</w:t>
      </w:r>
      <w:r w:rsidRPr="00BE479A">
        <w:rPr>
          <w:sz w:val="24"/>
          <w:lang w:val="hr-HR"/>
        </w:rPr>
        <w:t>,</w:t>
      </w:r>
    </w:p>
    <w:p w14:paraId="51CBC1C5" w14:textId="77777777" w:rsidR="00C465D3" w:rsidRPr="00BE479A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ind w:right="373"/>
        <w:rPr>
          <w:sz w:val="24"/>
          <w:lang w:val="hr-HR"/>
        </w:rPr>
      </w:pPr>
      <w:r w:rsidRPr="00BE479A">
        <w:rPr>
          <w:sz w:val="24"/>
          <w:lang w:val="hr-HR"/>
        </w:rPr>
        <w:t>Prihodi od upravnih i administrativnih pristojbi, pristojbi posebnih propisa, u koje se ubrajaju prihodi od komunalne naknade i komunalnog doprinosa, upravne pristojbe</w:t>
      </w:r>
      <w:r w:rsidRPr="00BE479A">
        <w:rPr>
          <w:spacing w:val="-34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i turistička pristojba, te ostali prihodi po posebnim</w:t>
      </w:r>
      <w:r w:rsidRPr="00BE479A">
        <w:rPr>
          <w:spacing w:val="-6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propisima,</w:t>
      </w:r>
    </w:p>
    <w:p w14:paraId="10D5962F" w14:textId="77777777" w:rsidR="00C465D3" w:rsidRPr="00140ACC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spacing w:before="2"/>
        <w:ind w:right="170"/>
        <w:rPr>
          <w:sz w:val="24"/>
          <w:lang w:val="hr-HR"/>
        </w:rPr>
      </w:pPr>
      <w:r w:rsidRPr="00BE479A">
        <w:rPr>
          <w:sz w:val="24"/>
          <w:lang w:val="hr-HR"/>
        </w:rPr>
        <w:t xml:space="preserve">Prihodi od pomoći uključuju prihode od pomoći međunarodnih institucija i tijela EU (sredstva povučena od raznih </w:t>
      </w:r>
      <w:r w:rsidR="00E20AF1">
        <w:rPr>
          <w:sz w:val="24"/>
          <w:lang w:val="hr-HR"/>
        </w:rPr>
        <w:t>f</w:t>
      </w:r>
      <w:r w:rsidR="003F5496">
        <w:rPr>
          <w:sz w:val="24"/>
          <w:lang w:val="hr-HR"/>
        </w:rPr>
        <w:t>ondova EU), p</w:t>
      </w:r>
      <w:r w:rsidRPr="00BE479A">
        <w:rPr>
          <w:sz w:val="24"/>
          <w:lang w:val="hr-HR"/>
        </w:rPr>
        <w:t>omoći iz drugih proračuna (pomoći iz županijskog proračuna za kapitalna ulaganja, Fonda za zaštitu okoliša</w:t>
      </w:r>
      <w:r w:rsidR="00517281">
        <w:rPr>
          <w:sz w:val="24"/>
          <w:lang w:val="hr-HR"/>
        </w:rPr>
        <w:t xml:space="preserve"> i energetsku učinkovitost</w:t>
      </w:r>
      <w:r w:rsidRPr="00BE479A">
        <w:rPr>
          <w:sz w:val="24"/>
          <w:lang w:val="hr-HR"/>
        </w:rPr>
        <w:t>, ministarstava</w:t>
      </w:r>
      <w:r w:rsidRPr="00BE479A">
        <w:rPr>
          <w:spacing w:val="-31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 xml:space="preserve">i </w:t>
      </w:r>
      <w:r w:rsidRPr="00BE479A">
        <w:rPr>
          <w:spacing w:val="-3"/>
          <w:sz w:val="24"/>
          <w:lang w:val="hr-HR"/>
        </w:rPr>
        <w:t>dr.),</w:t>
      </w:r>
    </w:p>
    <w:p w14:paraId="2EF733BD" w14:textId="3C6BC532" w:rsidR="00C465D3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ind w:right="120"/>
        <w:rPr>
          <w:sz w:val="24"/>
          <w:lang w:val="hr-HR"/>
        </w:rPr>
      </w:pPr>
      <w:r w:rsidRPr="00BE479A">
        <w:rPr>
          <w:sz w:val="24"/>
          <w:lang w:val="hr-HR"/>
        </w:rPr>
        <w:t>Prihodi od prodaje proizvoda, robe, usluga i donacija sastoje se iz prihoda od</w:t>
      </w:r>
      <w:r w:rsidRPr="00BE479A">
        <w:rPr>
          <w:spacing w:val="-38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pruženih usluga (prihodi koje ostvaruje Općina Pirovac na ime zaračunavanja režijskih troškova korisnicima</w:t>
      </w:r>
      <w:r w:rsidR="00FE5F1F">
        <w:rPr>
          <w:sz w:val="24"/>
          <w:lang w:val="hr-HR"/>
        </w:rPr>
        <w:t xml:space="preserve">, </w:t>
      </w:r>
      <w:r w:rsidRPr="00BE479A">
        <w:rPr>
          <w:sz w:val="24"/>
          <w:lang w:val="hr-HR"/>
        </w:rPr>
        <w:t>prihodi od tekućih donacija (obuhvaćaju donacije pravnih ili fizičkih osoba za provedbu</w:t>
      </w:r>
      <w:r w:rsidRPr="00BE479A">
        <w:rPr>
          <w:spacing w:val="-35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određenih programa te prihodi od kapitalnih donacija (donacije za realizaciju kapitalnih projekata),</w:t>
      </w:r>
    </w:p>
    <w:p w14:paraId="5C88AEDA" w14:textId="77777777" w:rsidR="00C465D3" w:rsidRPr="00BE479A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spacing w:before="2"/>
        <w:ind w:right="173"/>
        <w:rPr>
          <w:sz w:val="24"/>
          <w:lang w:val="hr-HR"/>
        </w:rPr>
      </w:pPr>
      <w:r w:rsidRPr="00BE479A">
        <w:rPr>
          <w:sz w:val="24"/>
          <w:lang w:val="hr-HR"/>
        </w:rPr>
        <w:t>Prihodi od kazni, upravnih mjera i ostalih prihoda obuhvaćaju uglavnom prihode koji se ostvare naplatom kazni te upravnih mjera radi povrede odredbi zakona ili</w:t>
      </w:r>
      <w:r w:rsidRPr="00BE479A">
        <w:rPr>
          <w:spacing w:val="-33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općinskih odluka koje provodi komunalno i prometno redarstvo Općine</w:t>
      </w:r>
      <w:r w:rsidRPr="00BE479A">
        <w:rPr>
          <w:spacing w:val="-8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Pirovac.</w:t>
      </w:r>
    </w:p>
    <w:p w14:paraId="02A8CF32" w14:textId="77777777" w:rsidR="007E7E81" w:rsidRPr="005B483A" w:rsidRDefault="007E7E81">
      <w:pPr>
        <w:pStyle w:val="Tijeloteksta"/>
        <w:rPr>
          <w:lang w:val="hr-HR"/>
        </w:rPr>
      </w:pPr>
    </w:p>
    <w:p w14:paraId="21215728" w14:textId="77777777" w:rsidR="00C465D3" w:rsidRPr="00BE479A" w:rsidRDefault="00C867AA">
      <w:pPr>
        <w:pStyle w:val="Tijeloteksta"/>
        <w:ind w:left="145"/>
        <w:rPr>
          <w:lang w:val="hr-HR"/>
        </w:rPr>
      </w:pPr>
      <w:r w:rsidRPr="00BE479A">
        <w:rPr>
          <w:b/>
          <w:lang w:val="hr-HR"/>
        </w:rPr>
        <w:t>Ad. 2</w:t>
      </w:r>
      <w:r w:rsidRPr="00BE479A">
        <w:rPr>
          <w:lang w:val="hr-HR"/>
        </w:rPr>
        <w:t xml:space="preserve"> – Prihodi od prodaje nefinancijske imovine:</w:t>
      </w:r>
    </w:p>
    <w:p w14:paraId="17195089" w14:textId="77777777" w:rsidR="00C465D3" w:rsidRPr="00BE479A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spacing w:line="242" w:lineRule="auto"/>
        <w:ind w:right="306"/>
        <w:rPr>
          <w:sz w:val="24"/>
          <w:lang w:val="hr-HR"/>
        </w:rPr>
      </w:pPr>
      <w:r w:rsidRPr="00BE479A">
        <w:rPr>
          <w:sz w:val="24"/>
          <w:lang w:val="hr-HR"/>
        </w:rPr>
        <w:t>Prihodi od prodaje zemljišta, stambenih ili poslovnih objekata, prijevoznih sredstava</w:t>
      </w:r>
      <w:r w:rsidRPr="00BE479A">
        <w:rPr>
          <w:spacing w:val="-35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i drugih oblika nefinancijske imovine.</w:t>
      </w:r>
    </w:p>
    <w:p w14:paraId="41334853" w14:textId="77777777" w:rsidR="00C465D3" w:rsidRPr="005B483A" w:rsidRDefault="00C465D3">
      <w:pPr>
        <w:pStyle w:val="Tijeloteksta"/>
        <w:spacing w:before="8"/>
        <w:rPr>
          <w:lang w:val="hr-HR"/>
        </w:rPr>
      </w:pPr>
    </w:p>
    <w:p w14:paraId="676A669A" w14:textId="77777777" w:rsidR="00C465D3" w:rsidRPr="00BE479A" w:rsidRDefault="00C867AA">
      <w:pPr>
        <w:pStyle w:val="Tijeloteksta"/>
        <w:ind w:left="145"/>
        <w:rPr>
          <w:lang w:val="hr-HR"/>
        </w:rPr>
      </w:pPr>
      <w:r w:rsidRPr="00BE479A">
        <w:rPr>
          <w:b/>
          <w:lang w:val="hr-HR"/>
        </w:rPr>
        <w:t>Ad. 3</w:t>
      </w:r>
      <w:r w:rsidR="00517281">
        <w:rPr>
          <w:lang w:val="hr-HR"/>
        </w:rPr>
        <w:t xml:space="preserve"> – Primi</w:t>
      </w:r>
      <w:r w:rsidRPr="00BE479A">
        <w:rPr>
          <w:lang w:val="hr-HR"/>
        </w:rPr>
        <w:t>ci od financijske imovine i zaduživanja:</w:t>
      </w:r>
    </w:p>
    <w:p w14:paraId="77EF029A" w14:textId="2B02C70B" w:rsidR="00C465D3" w:rsidRDefault="00517281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sz w:val="24"/>
          <w:lang w:val="hr-HR"/>
        </w:rPr>
      </w:pPr>
      <w:r>
        <w:rPr>
          <w:sz w:val="24"/>
          <w:lang w:val="hr-HR"/>
        </w:rPr>
        <w:t>Prim</w:t>
      </w:r>
      <w:r w:rsidR="00741091">
        <w:rPr>
          <w:sz w:val="24"/>
          <w:lang w:val="hr-HR"/>
        </w:rPr>
        <w:t>ljeni povrati glavnica danih zajmova</w:t>
      </w:r>
      <w:r w:rsidR="00C867AA" w:rsidRPr="00BE479A">
        <w:rPr>
          <w:sz w:val="24"/>
          <w:lang w:val="hr-HR"/>
        </w:rPr>
        <w:t>,</w:t>
      </w:r>
    </w:p>
    <w:p w14:paraId="73E5C677" w14:textId="6B7F3554" w:rsidR="00741091" w:rsidRPr="00741091" w:rsidRDefault="00741091" w:rsidP="00741091">
      <w:pPr>
        <w:pStyle w:val="Odlomakpopisa"/>
        <w:numPr>
          <w:ilvl w:val="0"/>
          <w:numId w:val="5"/>
        </w:numPr>
        <w:rPr>
          <w:sz w:val="24"/>
          <w:lang w:val="hr-HR"/>
        </w:rPr>
      </w:pPr>
      <w:r w:rsidRPr="00741091">
        <w:rPr>
          <w:sz w:val="24"/>
          <w:lang w:val="hr-HR"/>
        </w:rPr>
        <w:t>Primici od prodaje dionica i udjela u glavnici</w:t>
      </w:r>
      <w:r>
        <w:rPr>
          <w:sz w:val="24"/>
          <w:lang w:val="hr-HR"/>
        </w:rPr>
        <w:t>,</w:t>
      </w:r>
    </w:p>
    <w:p w14:paraId="50FBC47B" w14:textId="0A2DD4A6" w:rsidR="00741091" w:rsidRPr="00741091" w:rsidRDefault="00741091" w:rsidP="00741091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sz w:val="24"/>
          <w:lang w:val="hr-HR"/>
        </w:rPr>
      </w:pPr>
      <w:r>
        <w:rPr>
          <w:sz w:val="24"/>
          <w:lang w:val="hr-HR"/>
        </w:rPr>
        <w:t>Primici od zaduživanja (krediti).</w:t>
      </w:r>
    </w:p>
    <w:p w14:paraId="015B90DA" w14:textId="77777777" w:rsidR="00C465D3" w:rsidRDefault="00C465D3">
      <w:pPr>
        <w:pStyle w:val="Tijeloteksta"/>
        <w:spacing w:before="11"/>
        <w:rPr>
          <w:lang w:val="hr-HR"/>
        </w:rPr>
      </w:pPr>
      <w:bookmarkStart w:id="0" w:name="_Hlk184367300"/>
    </w:p>
    <w:p w14:paraId="0D1C8E92" w14:textId="77777777" w:rsidR="00741091" w:rsidRDefault="00741091">
      <w:pPr>
        <w:pStyle w:val="Tijeloteksta"/>
        <w:spacing w:before="11"/>
        <w:rPr>
          <w:lang w:val="hr-HR"/>
        </w:rPr>
      </w:pPr>
    </w:p>
    <w:p w14:paraId="0FFA5AB2" w14:textId="77777777" w:rsidR="0086319A" w:rsidRDefault="0086319A">
      <w:pPr>
        <w:pStyle w:val="Tijeloteksta"/>
        <w:spacing w:before="11"/>
        <w:rPr>
          <w:lang w:val="hr-HR"/>
        </w:rPr>
      </w:pPr>
    </w:p>
    <w:p w14:paraId="6B629631" w14:textId="77777777" w:rsidR="00741091" w:rsidRPr="005B483A" w:rsidRDefault="00741091">
      <w:pPr>
        <w:pStyle w:val="Tijeloteksta"/>
        <w:spacing w:before="11"/>
        <w:rPr>
          <w:lang w:val="hr-HR"/>
        </w:rPr>
      </w:pPr>
    </w:p>
    <w:bookmarkEnd w:id="0"/>
    <w:p w14:paraId="30D0B544" w14:textId="77777777" w:rsidR="00C465D3" w:rsidRPr="00BE479A" w:rsidRDefault="00C867AA">
      <w:pPr>
        <w:pStyle w:val="Tijeloteksta"/>
        <w:ind w:left="145"/>
        <w:rPr>
          <w:lang w:val="hr-HR"/>
        </w:rPr>
      </w:pPr>
      <w:r w:rsidRPr="00BE479A">
        <w:rPr>
          <w:b/>
          <w:lang w:val="hr-HR"/>
        </w:rPr>
        <w:lastRenderedPageBreak/>
        <w:t>Ad. 4</w:t>
      </w:r>
      <w:r w:rsidRPr="00BE479A">
        <w:rPr>
          <w:lang w:val="hr-HR"/>
        </w:rPr>
        <w:t xml:space="preserve"> – Raspoloživa sredstva iz prethodnih godina:</w:t>
      </w:r>
    </w:p>
    <w:p w14:paraId="51C6C2C7" w14:textId="77777777" w:rsidR="00C465D3" w:rsidRPr="00BE479A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sz w:val="24"/>
          <w:lang w:val="hr-HR"/>
        </w:rPr>
      </w:pPr>
      <w:r w:rsidRPr="00BE479A">
        <w:rPr>
          <w:sz w:val="24"/>
          <w:lang w:val="hr-HR"/>
        </w:rPr>
        <w:t>Viškovi ili manjkovi koje je Proračun ostvario u pre</w:t>
      </w:r>
      <w:r w:rsidR="00DD1778">
        <w:rPr>
          <w:sz w:val="24"/>
          <w:lang w:val="hr-HR"/>
        </w:rPr>
        <w:t>t</w:t>
      </w:r>
      <w:r w:rsidRPr="00BE479A">
        <w:rPr>
          <w:sz w:val="24"/>
          <w:lang w:val="hr-HR"/>
        </w:rPr>
        <w:t>hodnim</w:t>
      </w:r>
      <w:r w:rsidRPr="00BE479A">
        <w:rPr>
          <w:spacing w:val="-10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godinama,</w:t>
      </w:r>
    </w:p>
    <w:p w14:paraId="512B1FCD" w14:textId="77777777" w:rsidR="00C465D3" w:rsidRPr="00BE479A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spacing w:before="2"/>
        <w:ind w:right="226"/>
        <w:rPr>
          <w:sz w:val="24"/>
          <w:lang w:val="hr-HR"/>
        </w:rPr>
      </w:pPr>
      <w:r w:rsidRPr="00BE479A">
        <w:rPr>
          <w:sz w:val="24"/>
          <w:lang w:val="hr-HR"/>
        </w:rPr>
        <w:t>Općinsko vijeće svake godine nakon usvajanja Izvješ</w:t>
      </w:r>
      <w:r w:rsidR="00AE6123">
        <w:rPr>
          <w:sz w:val="24"/>
          <w:lang w:val="hr-HR"/>
        </w:rPr>
        <w:t>taja</w:t>
      </w:r>
      <w:r w:rsidRPr="00BE479A">
        <w:rPr>
          <w:sz w:val="24"/>
          <w:lang w:val="hr-HR"/>
        </w:rPr>
        <w:t xml:space="preserve"> o izvršenju Proračuna</w:t>
      </w:r>
      <w:r w:rsidRPr="00BE479A">
        <w:rPr>
          <w:spacing w:val="-32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donosi posebnu Odluku o raspored</w:t>
      </w:r>
      <w:r w:rsidR="001657F5">
        <w:rPr>
          <w:sz w:val="24"/>
          <w:lang w:val="hr-HR"/>
        </w:rPr>
        <w:t>u rezultata poslovanja (viškova/</w:t>
      </w:r>
      <w:r w:rsidRPr="00BE479A">
        <w:rPr>
          <w:sz w:val="24"/>
          <w:lang w:val="hr-HR"/>
        </w:rPr>
        <w:t>manjkova).</w:t>
      </w:r>
    </w:p>
    <w:p w14:paraId="7E6FD2FC" w14:textId="77777777" w:rsidR="00C465D3" w:rsidRPr="00BE479A" w:rsidRDefault="00C465D3">
      <w:pPr>
        <w:pStyle w:val="Tijeloteksta"/>
        <w:rPr>
          <w:sz w:val="26"/>
          <w:lang w:val="hr-HR"/>
        </w:rPr>
      </w:pPr>
    </w:p>
    <w:p w14:paraId="22FE13BF" w14:textId="77777777" w:rsidR="00C465D3" w:rsidRPr="00BE479A" w:rsidRDefault="00C465D3">
      <w:pPr>
        <w:pStyle w:val="Tijeloteksta"/>
        <w:rPr>
          <w:sz w:val="22"/>
          <w:lang w:val="hr-HR"/>
        </w:rPr>
      </w:pPr>
    </w:p>
    <w:p w14:paraId="08484628" w14:textId="77777777" w:rsidR="00C465D3" w:rsidRPr="00BE479A" w:rsidRDefault="00C867AA" w:rsidP="004A2032">
      <w:pPr>
        <w:pStyle w:val="Naslov1"/>
        <w:ind w:left="0"/>
        <w:rPr>
          <w:lang w:val="hr-HR"/>
        </w:rPr>
      </w:pPr>
      <w:r w:rsidRPr="00BE479A">
        <w:rPr>
          <w:lang w:val="hr-HR"/>
        </w:rPr>
        <w:t xml:space="preserve">Struktura rashoda i izdataka </w:t>
      </w:r>
      <w:r w:rsidR="00467E21" w:rsidRPr="00BE479A">
        <w:rPr>
          <w:lang w:val="hr-HR"/>
        </w:rPr>
        <w:t xml:space="preserve">svakog </w:t>
      </w:r>
      <w:r w:rsidRPr="00BE479A">
        <w:rPr>
          <w:lang w:val="hr-HR"/>
        </w:rPr>
        <w:t>Proračuna prema ekonomskoj klasifikaciji</w:t>
      </w:r>
    </w:p>
    <w:p w14:paraId="57B80FBF" w14:textId="77777777" w:rsidR="00C465D3" w:rsidRPr="004A2032" w:rsidRDefault="00C465D3">
      <w:pPr>
        <w:pStyle w:val="Tijeloteksta"/>
        <w:rPr>
          <w:b/>
          <w:sz w:val="12"/>
          <w:szCs w:val="12"/>
          <w:lang w:val="hr-HR"/>
        </w:rPr>
      </w:pPr>
    </w:p>
    <w:p w14:paraId="4B40FA76" w14:textId="77777777" w:rsidR="00C465D3" w:rsidRPr="009725BB" w:rsidRDefault="00C867AA">
      <w:pPr>
        <w:pStyle w:val="Odlomakpopisa"/>
        <w:numPr>
          <w:ilvl w:val="0"/>
          <w:numId w:val="1"/>
        </w:numPr>
        <w:tabs>
          <w:tab w:val="left" w:pos="866"/>
        </w:tabs>
        <w:ind w:hanging="361"/>
        <w:rPr>
          <w:sz w:val="24"/>
          <w:lang w:val="hr-HR"/>
        </w:rPr>
      </w:pPr>
      <w:r w:rsidRPr="009725BB">
        <w:rPr>
          <w:sz w:val="24"/>
          <w:lang w:val="hr-HR"/>
        </w:rPr>
        <w:t>Rashodi</w:t>
      </w:r>
      <w:r w:rsidRPr="009725BB">
        <w:rPr>
          <w:spacing w:val="-2"/>
          <w:sz w:val="24"/>
          <w:lang w:val="hr-HR"/>
        </w:rPr>
        <w:t xml:space="preserve"> </w:t>
      </w:r>
      <w:r w:rsidRPr="009725BB">
        <w:rPr>
          <w:sz w:val="24"/>
          <w:lang w:val="hr-HR"/>
        </w:rPr>
        <w:t>poslovanja,</w:t>
      </w:r>
    </w:p>
    <w:p w14:paraId="16D5662C" w14:textId="77777777" w:rsidR="00C465D3" w:rsidRPr="009725BB" w:rsidRDefault="00C867AA">
      <w:pPr>
        <w:pStyle w:val="Odlomakpopisa"/>
        <w:numPr>
          <w:ilvl w:val="0"/>
          <w:numId w:val="1"/>
        </w:numPr>
        <w:tabs>
          <w:tab w:val="left" w:pos="866"/>
        </w:tabs>
        <w:ind w:hanging="361"/>
        <w:rPr>
          <w:sz w:val="24"/>
          <w:lang w:val="hr-HR"/>
        </w:rPr>
      </w:pPr>
      <w:r w:rsidRPr="009725BB">
        <w:rPr>
          <w:sz w:val="24"/>
          <w:lang w:val="hr-HR"/>
        </w:rPr>
        <w:t>Rashodi za nabavu nefinancijske</w:t>
      </w:r>
      <w:r w:rsidRPr="009725BB">
        <w:rPr>
          <w:spacing w:val="1"/>
          <w:sz w:val="24"/>
          <w:lang w:val="hr-HR"/>
        </w:rPr>
        <w:t xml:space="preserve"> </w:t>
      </w:r>
      <w:r w:rsidRPr="009725BB">
        <w:rPr>
          <w:sz w:val="24"/>
          <w:lang w:val="hr-HR"/>
        </w:rPr>
        <w:t>imovine,</w:t>
      </w:r>
    </w:p>
    <w:p w14:paraId="13BD6FA4" w14:textId="77777777" w:rsidR="00C465D3" w:rsidRPr="009725BB" w:rsidRDefault="00AB6973">
      <w:pPr>
        <w:pStyle w:val="Odlomakpopisa"/>
        <w:numPr>
          <w:ilvl w:val="0"/>
          <w:numId w:val="1"/>
        </w:numPr>
        <w:tabs>
          <w:tab w:val="left" w:pos="866"/>
        </w:tabs>
        <w:ind w:hanging="361"/>
        <w:rPr>
          <w:sz w:val="24"/>
          <w:lang w:val="hr-HR"/>
        </w:rPr>
      </w:pPr>
      <w:r w:rsidRPr="009725BB">
        <w:rPr>
          <w:sz w:val="24"/>
          <w:lang w:val="hr-HR"/>
        </w:rPr>
        <w:t>Izda</w:t>
      </w:r>
      <w:r w:rsidR="00C867AA" w:rsidRPr="009725BB">
        <w:rPr>
          <w:sz w:val="24"/>
          <w:lang w:val="hr-HR"/>
        </w:rPr>
        <w:t>ci za financijsku imovinu i otplate</w:t>
      </w:r>
      <w:r w:rsidR="00C867AA" w:rsidRPr="009725BB">
        <w:rPr>
          <w:spacing w:val="-4"/>
          <w:sz w:val="24"/>
          <w:lang w:val="hr-HR"/>
        </w:rPr>
        <w:t xml:space="preserve"> </w:t>
      </w:r>
      <w:r w:rsidR="00C867AA" w:rsidRPr="009725BB">
        <w:rPr>
          <w:sz w:val="24"/>
          <w:lang w:val="hr-HR"/>
        </w:rPr>
        <w:t>zajmova.</w:t>
      </w:r>
    </w:p>
    <w:p w14:paraId="6570AF42" w14:textId="77777777" w:rsidR="00C465D3" w:rsidRPr="00BE479A" w:rsidRDefault="00C465D3">
      <w:pPr>
        <w:pStyle w:val="Tijeloteksta"/>
        <w:rPr>
          <w:rFonts w:ascii="Tahoma"/>
          <w:b/>
          <w:sz w:val="18"/>
          <w:lang w:val="hr-HR"/>
        </w:rPr>
      </w:pPr>
    </w:p>
    <w:p w14:paraId="2F005829" w14:textId="77777777" w:rsidR="00C465D3" w:rsidRPr="00BE479A" w:rsidRDefault="00C465D3">
      <w:pPr>
        <w:pStyle w:val="Tijeloteksta"/>
        <w:rPr>
          <w:rFonts w:ascii="Tahoma"/>
          <w:b/>
          <w:sz w:val="18"/>
          <w:lang w:val="hr-HR"/>
        </w:rPr>
      </w:pPr>
    </w:p>
    <w:p w14:paraId="3B42E6ED" w14:textId="77777777" w:rsidR="00C465D3" w:rsidRPr="00BE479A" w:rsidRDefault="00C867AA">
      <w:pPr>
        <w:pStyle w:val="Tijeloteksta"/>
        <w:spacing w:before="129"/>
        <w:ind w:left="145"/>
        <w:rPr>
          <w:lang w:val="hr-HR"/>
        </w:rPr>
      </w:pPr>
      <w:r w:rsidRPr="00BE479A">
        <w:rPr>
          <w:b/>
          <w:lang w:val="hr-HR"/>
        </w:rPr>
        <w:t>Ad. 1</w:t>
      </w:r>
      <w:r w:rsidRPr="00BE479A">
        <w:rPr>
          <w:lang w:val="hr-HR"/>
        </w:rPr>
        <w:t xml:space="preserve"> – Rashodi poslovanja obuhvaćaju:</w:t>
      </w:r>
    </w:p>
    <w:p w14:paraId="10A1D742" w14:textId="77777777" w:rsidR="00C465D3" w:rsidRPr="00BE479A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ind w:right="319"/>
        <w:rPr>
          <w:sz w:val="24"/>
          <w:lang w:val="hr-HR"/>
        </w:rPr>
      </w:pPr>
      <w:r w:rsidRPr="00BE479A">
        <w:rPr>
          <w:sz w:val="24"/>
          <w:lang w:val="hr-HR"/>
        </w:rPr>
        <w:t xml:space="preserve">Rashode za zaposlene čine </w:t>
      </w:r>
      <w:r w:rsidR="00CF74F9">
        <w:rPr>
          <w:sz w:val="24"/>
          <w:lang w:val="hr-HR"/>
        </w:rPr>
        <w:t>r</w:t>
      </w:r>
      <w:r w:rsidRPr="00BE479A">
        <w:rPr>
          <w:sz w:val="24"/>
          <w:lang w:val="hr-HR"/>
        </w:rPr>
        <w:t>ashodi za plaće (sredstva za plaće djelatnika</w:t>
      </w:r>
      <w:r w:rsidRPr="00BE479A">
        <w:rPr>
          <w:spacing w:val="-31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 xml:space="preserve">općinske uprave i </w:t>
      </w:r>
      <w:r w:rsidR="008337BB">
        <w:rPr>
          <w:sz w:val="24"/>
          <w:lang w:val="hr-HR"/>
        </w:rPr>
        <w:t>proračunskog</w:t>
      </w:r>
      <w:r w:rsidRPr="00BE479A">
        <w:rPr>
          <w:sz w:val="24"/>
          <w:lang w:val="hr-HR"/>
        </w:rPr>
        <w:t xml:space="preserve"> korisnika</w:t>
      </w:r>
      <w:r w:rsidR="008337BB">
        <w:rPr>
          <w:sz w:val="24"/>
          <w:lang w:val="hr-HR"/>
        </w:rPr>
        <w:t xml:space="preserve"> – dječji vrtić</w:t>
      </w:r>
      <w:r w:rsidRPr="00BE479A">
        <w:rPr>
          <w:sz w:val="24"/>
          <w:lang w:val="hr-HR"/>
        </w:rPr>
        <w:t>), doprinosi za plaće (planirane obveze na ime doprinosi iz i na plaće), te ostali rashodi za zaposlene (rashodi za materijalna prava temeljem važećeg kolektivnog</w:t>
      </w:r>
      <w:r w:rsidRPr="00BE479A">
        <w:rPr>
          <w:spacing w:val="-4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ugovora),</w:t>
      </w:r>
    </w:p>
    <w:p w14:paraId="2BCBCB8E" w14:textId="77777777" w:rsidR="00C465D3" w:rsidRPr="00BE479A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ind w:right="105"/>
        <w:rPr>
          <w:sz w:val="24"/>
          <w:lang w:val="hr-HR"/>
        </w:rPr>
      </w:pPr>
      <w:r w:rsidRPr="00BE479A">
        <w:rPr>
          <w:sz w:val="24"/>
          <w:lang w:val="hr-HR"/>
        </w:rPr>
        <w:t>Materijalni rashodi obuhvaćaju rashode za usluge (održavanje infrastrukture, tekuće i investicijsko održavanje, usluge telefona, pošte, promidžbe i informiranja,</w:t>
      </w:r>
      <w:r w:rsidRPr="00BE479A">
        <w:rPr>
          <w:spacing w:val="-34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intelektualne usluge), naknade troškova zaposlenicima po službenim putovanjima te za usavršavanja djelatnika, rashodi za materijal i energiju te sitni inventar, naknade troškova osobama izvan radnog odnosa (izdaci u projektima koji se financiraju iz EU fondova),</w:t>
      </w:r>
    </w:p>
    <w:p w14:paraId="444CD27D" w14:textId="0B4EDB08" w:rsidR="00C465D3" w:rsidRDefault="000A6236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spacing w:before="2"/>
        <w:ind w:right="158"/>
        <w:rPr>
          <w:sz w:val="24"/>
          <w:lang w:val="hr-HR"/>
        </w:rPr>
      </w:pPr>
      <w:r>
        <w:rPr>
          <w:sz w:val="24"/>
          <w:lang w:val="hr-HR"/>
        </w:rPr>
        <w:t>Financijski r</w:t>
      </w:r>
      <w:r w:rsidR="00C867AA" w:rsidRPr="00BE479A">
        <w:rPr>
          <w:sz w:val="24"/>
          <w:lang w:val="hr-HR"/>
        </w:rPr>
        <w:t>ashodi obuhvaćaju</w:t>
      </w:r>
      <w:r>
        <w:rPr>
          <w:sz w:val="24"/>
          <w:lang w:val="hr-HR"/>
        </w:rPr>
        <w:t xml:space="preserve"> rashode za kamate za primljene kredite i ostale financijske rashode (bankarske usluge i usluge platnog prometa)</w:t>
      </w:r>
    </w:p>
    <w:p w14:paraId="6B678003" w14:textId="672AE2EC" w:rsidR="00C465D3" w:rsidRPr="00BE479A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ind w:right="478"/>
        <w:rPr>
          <w:sz w:val="24"/>
          <w:lang w:val="hr-HR"/>
        </w:rPr>
      </w:pPr>
      <w:r w:rsidRPr="00BE479A">
        <w:rPr>
          <w:sz w:val="24"/>
          <w:lang w:val="hr-HR"/>
        </w:rPr>
        <w:t>Pomoći dane u inozemstvo</w:t>
      </w:r>
      <w:r w:rsidR="000A6236">
        <w:rPr>
          <w:sz w:val="24"/>
          <w:lang w:val="hr-HR"/>
        </w:rPr>
        <w:t xml:space="preserve"> i unutar općeg proračuna</w:t>
      </w:r>
      <w:r w:rsidRPr="00BE479A">
        <w:rPr>
          <w:sz w:val="24"/>
          <w:lang w:val="hr-HR"/>
        </w:rPr>
        <w:t xml:space="preserve"> čine tekuće</w:t>
      </w:r>
      <w:r w:rsidR="000A6236">
        <w:rPr>
          <w:sz w:val="24"/>
          <w:lang w:val="hr-HR"/>
        </w:rPr>
        <w:t xml:space="preserve"> i kapitalne</w:t>
      </w:r>
      <w:r w:rsidRPr="00BE479A">
        <w:rPr>
          <w:sz w:val="24"/>
          <w:lang w:val="hr-HR"/>
        </w:rPr>
        <w:t xml:space="preserve"> pomoći unutar općeg proračuna (</w:t>
      </w:r>
      <w:r w:rsidR="000A6236">
        <w:rPr>
          <w:sz w:val="24"/>
          <w:lang w:val="hr-HR"/>
        </w:rPr>
        <w:t>pomoć proračunskim korisnicima drugih proračuna)</w:t>
      </w:r>
      <w:r w:rsidRPr="00BE479A">
        <w:rPr>
          <w:sz w:val="24"/>
          <w:lang w:val="hr-HR"/>
        </w:rPr>
        <w:t>,</w:t>
      </w:r>
    </w:p>
    <w:p w14:paraId="7CA6E80D" w14:textId="77777777" w:rsidR="00C465D3" w:rsidRPr="00BE479A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spacing w:before="2"/>
        <w:ind w:right="398"/>
        <w:rPr>
          <w:sz w:val="24"/>
          <w:lang w:val="hr-HR"/>
        </w:rPr>
      </w:pPr>
      <w:r w:rsidRPr="00BE479A">
        <w:rPr>
          <w:sz w:val="24"/>
          <w:lang w:val="hr-HR"/>
        </w:rPr>
        <w:t>Naknade građanima i kućanstvima obuhvaćaju rashode na ime pomoći i naknada</w:t>
      </w:r>
      <w:r w:rsidRPr="00BE479A">
        <w:rPr>
          <w:spacing w:val="-30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iz socijalnog programa i zdravstvene</w:t>
      </w:r>
      <w:r w:rsidRPr="00BE479A">
        <w:rPr>
          <w:spacing w:val="-5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zaštite,</w:t>
      </w:r>
    </w:p>
    <w:p w14:paraId="2A212965" w14:textId="6AF7CC49" w:rsidR="00C465D3" w:rsidRPr="00BE479A" w:rsidRDefault="000A6236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sz w:val="24"/>
          <w:lang w:val="hr-HR"/>
        </w:rPr>
      </w:pPr>
      <w:r>
        <w:rPr>
          <w:sz w:val="24"/>
          <w:lang w:val="hr-HR"/>
        </w:rPr>
        <w:t>Rashodi za donacije, kazne, naknade šteta i kapitalne pomoći čine tekuće i kapitalne donacije neprofitnim organizacijama</w:t>
      </w:r>
      <w:r w:rsidR="000769BB">
        <w:rPr>
          <w:sz w:val="24"/>
          <w:lang w:val="hr-HR"/>
        </w:rPr>
        <w:t xml:space="preserve"> te građanima i kućanstvima</w:t>
      </w:r>
    </w:p>
    <w:p w14:paraId="553DC61B" w14:textId="77777777" w:rsidR="00E935A2" w:rsidRPr="00C135D1" w:rsidRDefault="00E935A2">
      <w:pPr>
        <w:pStyle w:val="Tijeloteksta"/>
        <w:spacing w:before="2"/>
        <w:rPr>
          <w:sz w:val="21"/>
          <w:szCs w:val="21"/>
          <w:lang w:val="hr-HR"/>
        </w:rPr>
      </w:pPr>
    </w:p>
    <w:p w14:paraId="3DE5DF69" w14:textId="77777777" w:rsidR="00C465D3" w:rsidRPr="00BE479A" w:rsidRDefault="00C867AA">
      <w:pPr>
        <w:pStyle w:val="Tijeloteksta"/>
        <w:ind w:left="145"/>
        <w:rPr>
          <w:lang w:val="hr-HR"/>
        </w:rPr>
      </w:pPr>
      <w:r w:rsidRPr="00BE479A">
        <w:rPr>
          <w:b/>
          <w:lang w:val="hr-HR"/>
        </w:rPr>
        <w:t>Ad. 2</w:t>
      </w:r>
      <w:r w:rsidRPr="00BE479A">
        <w:rPr>
          <w:lang w:val="hr-HR"/>
        </w:rPr>
        <w:t xml:space="preserve"> – Rashodi za nabavu nefinancijske imovine:</w:t>
      </w:r>
    </w:p>
    <w:p w14:paraId="36B8A4AC" w14:textId="30EE68F2" w:rsidR="00C465D3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ind w:right="131"/>
        <w:rPr>
          <w:sz w:val="24"/>
          <w:lang w:val="hr-HR"/>
        </w:rPr>
      </w:pPr>
      <w:r w:rsidRPr="00BE479A">
        <w:rPr>
          <w:sz w:val="24"/>
          <w:lang w:val="hr-HR"/>
        </w:rPr>
        <w:t xml:space="preserve">Rashodi za nabavu </w:t>
      </w:r>
      <w:proofErr w:type="spellStart"/>
      <w:r w:rsidRPr="00BE479A">
        <w:rPr>
          <w:sz w:val="24"/>
          <w:lang w:val="hr-HR"/>
        </w:rPr>
        <w:t>neproizvedene</w:t>
      </w:r>
      <w:proofErr w:type="spellEnd"/>
      <w:r w:rsidRPr="00BE479A">
        <w:rPr>
          <w:sz w:val="24"/>
          <w:lang w:val="hr-HR"/>
        </w:rPr>
        <w:t xml:space="preserve"> dugotrajne imovine obuhvaćaju sredstva za</w:t>
      </w:r>
      <w:r w:rsidRPr="00BE479A">
        <w:rPr>
          <w:spacing w:val="-30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otkup zemljišta</w:t>
      </w:r>
      <w:r w:rsidR="00A713F0">
        <w:rPr>
          <w:sz w:val="24"/>
          <w:lang w:val="hr-HR"/>
        </w:rPr>
        <w:t xml:space="preserve"> </w:t>
      </w:r>
      <w:r w:rsidRPr="00BE479A">
        <w:rPr>
          <w:sz w:val="24"/>
          <w:lang w:val="hr-HR"/>
        </w:rPr>
        <w:t>za izgradnju komunalne i druge</w:t>
      </w:r>
      <w:r w:rsidRPr="00BE479A">
        <w:rPr>
          <w:spacing w:val="-10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infra</w:t>
      </w:r>
      <w:r w:rsidR="0024252D">
        <w:rPr>
          <w:sz w:val="24"/>
          <w:lang w:val="hr-HR"/>
        </w:rPr>
        <w:t>s</w:t>
      </w:r>
      <w:r w:rsidRPr="00BE479A">
        <w:rPr>
          <w:sz w:val="24"/>
          <w:lang w:val="hr-HR"/>
        </w:rPr>
        <w:t>trukture,</w:t>
      </w:r>
    </w:p>
    <w:p w14:paraId="6492390B" w14:textId="77777777" w:rsidR="00C465D3" w:rsidRPr="00BE479A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spacing w:before="1"/>
        <w:ind w:right="291"/>
        <w:rPr>
          <w:sz w:val="24"/>
          <w:lang w:val="hr-HR"/>
        </w:rPr>
      </w:pPr>
      <w:r w:rsidRPr="00BE479A">
        <w:rPr>
          <w:sz w:val="24"/>
          <w:lang w:val="hr-HR"/>
        </w:rPr>
        <w:t>Rashodi za nabavu proizvedene dugotrajne imovine obuhvaćaju: rashode za</w:t>
      </w:r>
      <w:r w:rsidRPr="00BE479A">
        <w:rPr>
          <w:spacing w:val="-31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nabavu građevinskih objekata, rashode za nabavu postrojenja i opreme (namještaj, informatička i druga oprema), za nabavu prijevoznih sredstava (službenih vozila), rashodi za nabavu knjiga i umjetničkih djela, knjižne građe za potrebe knjižnice te rashode za nabavu nematerijalne proizvedene imovine (računalni programi, izrada prostornih planova i projektne</w:t>
      </w:r>
      <w:r w:rsidRPr="00BE479A">
        <w:rPr>
          <w:spacing w:val="-2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dokumentacije),</w:t>
      </w:r>
    </w:p>
    <w:p w14:paraId="58A33DAD" w14:textId="77777777" w:rsidR="00C465D3" w:rsidRPr="00BE479A" w:rsidRDefault="00C867AA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spacing w:before="2"/>
        <w:ind w:hanging="361"/>
        <w:rPr>
          <w:sz w:val="24"/>
          <w:lang w:val="hr-HR"/>
        </w:rPr>
      </w:pPr>
      <w:r w:rsidRPr="00BE479A">
        <w:rPr>
          <w:sz w:val="24"/>
          <w:lang w:val="hr-HR"/>
        </w:rPr>
        <w:t>Rashodi za dodatna ulaganja na građevinskim</w:t>
      </w:r>
      <w:r w:rsidRPr="00BE479A">
        <w:rPr>
          <w:spacing w:val="-3"/>
          <w:sz w:val="24"/>
          <w:lang w:val="hr-HR"/>
        </w:rPr>
        <w:t xml:space="preserve"> </w:t>
      </w:r>
      <w:r w:rsidRPr="00BE479A">
        <w:rPr>
          <w:sz w:val="24"/>
          <w:lang w:val="hr-HR"/>
        </w:rPr>
        <w:t>objektima.</w:t>
      </w:r>
    </w:p>
    <w:p w14:paraId="0981F828" w14:textId="77777777" w:rsidR="00C465D3" w:rsidRPr="004A2032" w:rsidRDefault="00C465D3">
      <w:pPr>
        <w:pStyle w:val="Tijeloteksta"/>
        <w:rPr>
          <w:lang w:val="hr-HR"/>
        </w:rPr>
      </w:pPr>
    </w:p>
    <w:p w14:paraId="5A19D5FF" w14:textId="77777777" w:rsidR="00C465D3" w:rsidRPr="00BE479A" w:rsidRDefault="00C867AA">
      <w:pPr>
        <w:pStyle w:val="Tijeloteksta"/>
        <w:ind w:left="145"/>
        <w:rPr>
          <w:lang w:val="hr-HR"/>
        </w:rPr>
      </w:pPr>
      <w:r w:rsidRPr="00BE479A">
        <w:rPr>
          <w:b/>
          <w:lang w:val="hr-HR"/>
        </w:rPr>
        <w:t>Ad. 3</w:t>
      </w:r>
      <w:r w:rsidRPr="00BE479A">
        <w:rPr>
          <w:lang w:val="hr-HR"/>
        </w:rPr>
        <w:t xml:space="preserve"> – Izdaci za financijsku imovinu i otplate zajmova:</w:t>
      </w:r>
    </w:p>
    <w:p w14:paraId="2C336BB5" w14:textId="32CA5232" w:rsidR="00C465D3" w:rsidRPr="00BE479A" w:rsidRDefault="00A713F0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ind w:hanging="361"/>
        <w:rPr>
          <w:sz w:val="24"/>
          <w:lang w:val="hr-HR"/>
        </w:rPr>
      </w:pPr>
      <w:r>
        <w:rPr>
          <w:sz w:val="24"/>
          <w:lang w:val="hr-HR"/>
        </w:rPr>
        <w:t>Izdaci</w:t>
      </w:r>
      <w:r w:rsidR="00C867AA" w:rsidRPr="00BE479A">
        <w:rPr>
          <w:sz w:val="24"/>
          <w:lang w:val="hr-HR"/>
        </w:rPr>
        <w:t xml:space="preserve"> za otplat</w:t>
      </w:r>
      <w:r w:rsidR="00BF57A1">
        <w:rPr>
          <w:sz w:val="24"/>
          <w:lang w:val="hr-HR"/>
        </w:rPr>
        <w:t>u</w:t>
      </w:r>
      <w:r w:rsidR="00C867AA" w:rsidRPr="00BE479A">
        <w:rPr>
          <w:sz w:val="24"/>
          <w:lang w:val="hr-HR"/>
        </w:rPr>
        <w:t xml:space="preserve"> glavnice p</w:t>
      </w:r>
      <w:r w:rsidR="00BF57A1">
        <w:rPr>
          <w:sz w:val="24"/>
          <w:lang w:val="hr-HR"/>
        </w:rPr>
        <w:t>rimljenih kredita</w:t>
      </w:r>
      <w:r w:rsidR="00C867AA" w:rsidRPr="00BE479A">
        <w:rPr>
          <w:sz w:val="24"/>
          <w:lang w:val="hr-HR"/>
        </w:rPr>
        <w:t>,</w:t>
      </w:r>
    </w:p>
    <w:p w14:paraId="4BB7D0F3" w14:textId="440D4DAA" w:rsidR="00C465D3" w:rsidRPr="00BE479A" w:rsidRDefault="00BF57A1">
      <w:pPr>
        <w:pStyle w:val="Odlomakpopisa"/>
        <w:numPr>
          <w:ilvl w:val="0"/>
          <w:numId w:val="5"/>
        </w:numPr>
        <w:tabs>
          <w:tab w:val="left" w:pos="865"/>
          <w:tab w:val="left" w:pos="866"/>
        </w:tabs>
        <w:spacing w:before="2"/>
        <w:ind w:hanging="361"/>
        <w:rPr>
          <w:sz w:val="24"/>
          <w:lang w:val="hr-HR"/>
        </w:rPr>
      </w:pPr>
      <w:r>
        <w:rPr>
          <w:sz w:val="24"/>
          <w:lang w:val="hr-HR"/>
        </w:rPr>
        <w:t>Izdaci za dane zajmove</w:t>
      </w:r>
      <w:r w:rsidR="00C867AA" w:rsidRPr="00BE479A">
        <w:rPr>
          <w:sz w:val="24"/>
          <w:lang w:val="hr-HR"/>
        </w:rPr>
        <w:t>.</w:t>
      </w:r>
    </w:p>
    <w:p w14:paraId="2F378287" w14:textId="77777777" w:rsidR="00C02E8C" w:rsidRDefault="00C02E8C" w:rsidP="004A2032">
      <w:pPr>
        <w:pStyle w:val="Naslov1"/>
        <w:spacing w:before="1"/>
        <w:ind w:right="1063"/>
        <w:rPr>
          <w:color w:val="345168"/>
          <w:lang w:val="hr-HR"/>
        </w:rPr>
      </w:pPr>
    </w:p>
    <w:p w14:paraId="647B7B27" w14:textId="7D2C8000" w:rsidR="00C465D3" w:rsidRPr="004A2032" w:rsidRDefault="00C867AA" w:rsidP="004A2032">
      <w:pPr>
        <w:pStyle w:val="Naslov1"/>
        <w:spacing w:before="1"/>
        <w:ind w:right="1063"/>
        <w:rPr>
          <w:lang w:val="hr-HR"/>
        </w:rPr>
      </w:pPr>
      <w:r w:rsidRPr="004A2032">
        <w:rPr>
          <w:color w:val="345168"/>
          <w:lang w:val="hr-HR"/>
        </w:rPr>
        <w:t>Najvažnije načelo Proračuna je da isti mora biti uravnotežen, odnosno ukupna visina planiranih prihoda</w:t>
      </w:r>
      <w:r w:rsidR="00C135D1" w:rsidRPr="004A2032">
        <w:rPr>
          <w:color w:val="345168"/>
          <w:lang w:val="hr-HR"/>
        </w:rPr>
        <w:t>/primitaka</w:t>
      </w:r>
      <w:r w:rsidRPr="004A2032">
        <w:rPr>
          <w:color w:val="345168"/>
          <w:lang w:val="hr-HR"/>
        </w:rPr>
        <w:t xml:space="preserve"> mora biti jednaka</w:t>
      </w:r>
      <w:r w:rsidR="004A2032" w:rsidRPr="004A2032">
        <w:rPr>
          <w:color w:val="345168"/>
          <w:lang w:val="hr-HR"/>
        </w:rPr>
        <w:t xml:space="preserve"> </w:t>
      </w:r>
      <w:r w:rsidRPr="004A2032">
        <w:rPr>
          <w:color w:val="345168"/>
          <w:lang w:val="hr-HR"/>
        </w:rPr>
        <w:t>ukupnoj visini planiranih rashoda</w:t>
      </w:r>
      <w:r w:rsidR="00C135D1" w:rsidRPr="004A2032">
        <w:rPr>
          <w:color w:val="345168"/>
          <w:lang w:val="hr-HR"/>
        </w:rPr>
        <w:t>/izdataka.</w:t>
      </w:r>
    </w:p>
    <w:p w14:paraId="70307144" w14:textId="77777777" w:rsidR="00C465D3" w:rsidRPr="00C02E8C" w:rsidRDefault="00C465D3" w:rsidP="00C02E8C">
      <w:pPr>
        <w:pStyle w:val="Tijeloteksta"/>
        <w:rPr>
          <w:b/>
          <w:lang w:val="hr-HR"/>
        </w:rPr>
      </w:pPr>
    </w:p>
    <w:p w14:paraId="0D761F57" w14:textId="77777777" w:rsidR="00C465D3" w:rsidRPr="00C02E8C" w:rsidRDefault="00C465D3" w:rsidP="00C02E8C">
      <w:pPr>
        <w:pStyle w:val="Tijeloteksta"/>
        <w:rPr>
          <w:b/>
          <w:lang w:val="hr-HR"/>
        </w:rPr>
      </w:pPr>
    </w:p>
    <w:p w14:paraId="079CF3CC" w14:textId="77777777" w:rsidR="00C465D3" w:rsidRPr="00C02E8C" w:rsidRDefault="00C465D3" w:rsidP="00C02E8C">
      <w:pPr>
        <w:pStyle w:val="Tijeloteksta"/>
        <w:rPr>
          <w:b/>
          <w:lang w:val="hr-HR"/>
        </w:rPr>
      </w:pPr>
    </w:p>
    <w:p w14:paraId="1C3951C5" w14:textId="02B99455" w:rsidR="00FD5F89" w:rsidRPr="00C02E8C" w:rsidRDefault="00FD5F89" w:rsidP="00C02E8C">
      <w:pPr>
        <w:pStyle w:val="Naslov1"/>
        <w:ind w:right="987"/>
        <w:rPr>
          <w:lang w:val="hr-HR"/>
        </w:rPr>
      </w:pPr>
      <w:r w:rsidRPr="00C02E8C">
        <w:rPr>
          <w:color w:val="3364A3"/>
          <w:lang w:val="hr-HR"/>
        </w:rPr>
        <w:t>PLAN PRORAČUNA 202</w:t>
      </w:r>
      <w:r w:rsidR="00E62296">
        <w:rPr>
          <w:color w:val="3364A3"/>
          <w:lang w:val="hr-HR"/>
        </w:rPr>
        <w:t>6</w:t>
      </w:r>
      <w:r w:rsidRPr="00C02E8C">
        <w:rPr>
          <w:color w:val="3364A3"/>
          <w:lang w:val="hr-HR"/>
        </w:rPr>
        <w:t>.</w:t>
      </w:r>
      <w:r w:rsidR="00427E17" w:rsidRPr="00C02E8C">
        <w:rPr>
          <w:color w:val="3364A3"/>
          <w:lang w:val="hr-HR"/>
        </w:rPr>
        <w:t xml:space="preserve"> S PROJEKCIJAMA ZA 202</w:t>
      </w:r>
      <w:r w:rsidR="00E62296">
        <w:rPr>
          <w:color w:val="3364A3"/>
          <w:lang w:val="hr-HR"/>
        </w:rPr>
        <w:t>7</w:t>
      </w:r>
      <w:r w:rsidR="00427E17" w:rsidRPr="00C02E8C">
        <w:rPr>
          <w:color w:val="3364A3"/>
          <w:lang w:val="hr-HR"/>
        </w:rPr>
        <w:t>. I 202</w:t>
      </w:r>
      <w:r w:rsidR="00E62296">
        <w:rPr>
          <w:color w:val="3364A3"/>
          <w:lang w:val="hr-HR"/>
        </w:rPr>
        <w:t>8</w:t>
      </w:r>
      <w:r w:rsidR="00427E17" w:rsidRPr="00C02E8C">
        <w:rPr>
          <w:color w:val="3364A3"/>
          <w:lang w:val="hr-HR"/>
        </w:rPr>
        <w:t>. GODINU</w:t>
      </w:r>
    </w:p>
    <w:p w14:paraId="2A6BBA58" w14:textId="77777777" w:rsidR="00FD5F89" w:rsidRPr="00BE479A" w:rsidRDefault="00FD5F89">
      <w:pPr>
        <w:pStyle w:val="Tijeloteksta"/>
        <w:rPr>
          <w:b/>
          <w:sz w:val="26"/>
          <w:lang w:val="hr-HR"/>
        </w:rPr>
      </w:pPr>
    </w:p>
    <w:p w14:paraId="01D89BE3" w14:textId="77777777" w:rsidR="006F72EE" w:rsidRDefault="00C867AA" w:rsidP="0048489E">
      <w:pPr>
        <w:ind w:left="142" w:right="102" w:firstLine="709"/>
        <w:jc w:val="both"/>
        <w:rPr>
          <w:sz w:val="24"/>
          <w:szCs w:val="24"/>
          <w:lang w:val="hr-HR"/>
        </w:rPr>
      </w:pPr>
      <w:r w:rsidRPr="006F72EE">
        <w:rPr>
          <w:sz w:val="24"/>
          <w:szCs w:val="24"/>
          <w:lang w:val="hr-HR"/>
        </w:rPr>
        <w:t xml:space="preserve">Glavne odrednice Proračuna i projekcije Proračuna usklađene su sa strateškim ciljevima Općine Pirovac. Proračun predlaže </w:t>
      </w:r>
      <w:r w:rsidR="009F03D8" w:rsidRPr="006F72EE">
        <w:rPr>
          <w:sz w:val="24"/>
          <w:szCs w:val="24"/>
          <w:lang w:val="hr-HR"/>
        </w:rPr>
        <w:t xml:space="preserve">općinski </w:t>
      </w:r>
      <w:r w:rsidRPr="006F72EE">
        <w:rPr>
          <w:sz w:val="24"/>
          <w:szCs w:val="24"/>
          <w:lang w:val="hr-HR"/>
        </w:rPr>
        <w:t xml:space="preserve">načelnik kao izvršno tijelo Općine te ga podnosi Općinskom vijeću na usvajanje u tekućoj godini za narednu. Svaki </w:t>
      </w:r>
      <w:r w:rsidR="005C129A" w:rsidRPr="006F72EE">
        <w:rPr>
          <w:sz w:val="24"/>
          <w:szCs w:val="24"/>
          <w:lang w:val="hr-HR"/>
        </w:rPr>
        <w:t xml:space="preserve">žitelj </w:t>
      </w:r>
      <w:r w:rsidRPr="006F72EE">
        <w:rPr>
          <w:sz w:val="24"/>
          <w:szCs w:val="24"/>
          <w:lang w:val="hr-HR"/>
        </w:rPr>
        <w:t xml:space="preserve">Općine Pirovac dobrodošao je da svojim prijedlozima doprinese izradi samog Proračuna te predloži svoje ideje za daljnji napredak </w:t>
      </w:r>
      <w:r w:rsidR="0018529B">
        <w:rPr>
          <w:sz w:val="24"/>
          <w:szCs w:val="24"/>
          <w:lang w:val="hr-HR"/>
        </w:rPr>
        <w:t>Općine u cjelini</w:t>
      </w:r>
      <w:r w:rsidRPr="006F72EE">
        <w:rPr>
          <w:sz w:val="24"/>
          <w:szCs w:val="24"/>
          <w:lang w:val="hr-HR"/>
        </w:rPr>
        <w:t xml:space="preserve">. </w:t>
      </w:r>
    </w:p>
    <w:p w14:paraId="3C0B65ED" w14:textId="77777777" w:rsidR="00570F22" w:rsidRDefault="00570F22" w:rsidP="0048489E">
      <w:pPr>
        <w:ind w:right="102" w:firstLine="709"/>
        <w:jc w:val="both"/>
        <w:rPr>
          <w:sz w:val="24"/>
          <w:szCs w:val="24"/>
          <w:lang w:val="hr-HR"/>
        </w:rPr>
      </w:pPr>
    </w:p>
    <w:p w14:paraId="1C51FB4F" w14:textId="77777777" w:rsidR="00570F22" w:rsidRDefault="00570F22" w:rsidP="0041677F">
      <w:pPr>
        <w:ind w:left="709" w:right="102" w:hanging="283"/>
        <w:jc w:val="both"/>
        <w:rPr>
          <w:sz w:val="24"/>
          <w:szCs w:val="24"/>
          <w:lang w:val="hr-HR"/>
        </w:rPr>
      </w:pPr>
    </w:p>
    <w:p w14:paraId="1022C0BF" w14:textId="77777777" w:rsidR="00570F22" w:rsidRPr="00C97D28" w:rsidRDefault="00570F22" w:rsidP="0041677F">
      <w:pPr>
        <w:pStyle w:val="Odlomakpopisa"/>
        <w:numPr>
          <w:ilvl w:val="0"/>
          <w:numId w:val="45"/>
        </w:numPr>
        <w:ind w:left="709" w:right="102" w:hanging="283"/>
        <w:jc w:val="both"/>
        <w:rPr>
          <w:b/>
          <w:sz w:val="24"/>
          <w:szCs w:val="24"/>
          <w:lang w:val="hr-HR"/>
        </w:rPr>
      </w:pPr>
      <w:r w:rsidRPr="00C97D28">
        <w:rPr>
          <w:b/>
          <w:sz w:val="24"/>
          <w:szCs w:val="24"/>
          <w:lang w:val="hr-HR"/>
        </w:rPr>
        <w:t>PRIHODI</w:t>
      </w:r>
    </w:p>
    <w:p w14:paraId="204917F6" w14:textId="77777777" w:rsidR="00C465D3" w:rsidRPr="004E2A78" w:rsidRDefault="00C465D3" w:rsidP="0048489E">
      <w:pPr>
        <w:pStyle w:val="Tijeloteksta"/>
        <w:ind w:firstLine="709"/>
        <w:rPr>
          <w:lang w:val="hr-HR"/>
        </w:rPr>
      </w:pPr>
    </w:p>
    <w:p w14:paraId="2F28F12A" w14:textId="6C7CA1A9" w:rsidR="00B12031" w:rsidRPr="000A3DC9" w:rsidRDefault="00B12031" w:rsidP="0048489E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>Ukupni prihodi</w:t>
      </w:r>
      <w:r w:rsidR="009C18BA" w:rsidRPr="000A3DC9">
        <w:rPr>
          <w:sz w:val="24"/>
          <w:szCs w:val="24"/>
          <w:lang w:val="hr-HR"/>
        </w:rPr>
        <w:t xml:space="preserve"> i primici</w:t>
      </w:r>
      <w:r w:rsidRPr="000A3DC9">
        <w:rPr>
          <w:sz w:val="24"/>
          <w:szCs w:val="24"/>
          <w:lang w:val="hr-HR"/>
        </w:rPr>
        <w:t xml:space="preserve"> Proračuna za 202</w:t>
      </w:r>
      <w:r w:rsidR="00767213">
        <w:rPr>
          <w:sz w:val="24"/>
          <w:szCs w:val="24"/>
          <w:lang w:val="hr-HR"/>
        </w:rPr>
        <w:t>6</w:t>
      </w:r>
      <w:r w:rsidRPr="000A3DC9">
        <w:rPr>
          <w:sz w:val="24"/>
          <w:szCs w:val="24"/>
          <w:lang w:val="hr-HR"/>
        </w:rPr>
        <w:t>. godinu planiraju se u</w:t>
      </w:r>
      <w:r w:rsidR="009C18BA" w:rsidRPr="000A3DC9">
        <w:rPr>
          <w:sz w:val="24"/>
          <w:szCs w:val="24"/>
          <w:lang w:val="hr-HR"/>
        </w:rPr>
        <w:t xml:space="preserve"> iznosu od</w:t>
      </w:r>
      <w:r w:rsidRPr="000A3DC9">
        <w:rPr>
          <w:sz w:val="24"/>
          <w:szCs w:val="24"/>
          <w:lang w:val="hr-HR"/>
        </w:rPr>
        <w:t xml:space="preserve"> </w:t>
      </w:r>
      <w:r w:rsidR="00A62BAF">
        <w:rPr>
          <w:sz w:val="24"/>
          <w:szCs w:val="24"/>
          <w:lang w:val="hr-HR"/>
        </w:rPr>
        <w:t>11.586</w:t>
      </w:r>
      <w:r w:rsidR="00F30D8D">
        <w:rPr>
          <w:sz w:val="24"/>
          <w:szCs w:val="24"/>
          <w:lang w:val="hr-HR"/>
        </w:rPr>
        <w:t>.840</w:t>
      </w:r>
      <w:r w:rsidR="00D34823" w:rsidRPr="000A3DC9">
        <w:rPr>
          <w:sz w:val="24"/>
          <w:szCs w:val="24"/>
          <w:lang w:val="hr-HR"/>
        </w:rPr>
        <w:t xml:space="preserve">,00 eura uz raspoloživa sredstva iz prethodnih godina u iznosu od </w:t>
      </w:r>
      <w:r w:rsidR="00F30D8D">
        <w:rPr>
          <w:sz w:val="24"/>
          <w:szCs w:val="24"/>
          <w:lang w:val="hr-HR"/>
        </w:rPr>
        <w:t>175</w:t>
      </w:r>
      <w:r w:rsidR="00D34823" w:rsidRPr="000A3DC9">
        <w:rPr>
          <w:sz w:val="24"/>
          <w:szCs w:val="24"/>
          <w:lang w:val="hr-HR"/>
        </w:rPr>
        <w:t>.000,00 eura</w:t>
      </w:r>
      <w:r w:rsidRPr="000A3DC9">
        <w:rPr>
          <w:sz w:val="24"/>
          <w:szCs w:val="24"/>
          <w:lang w:val="hr-HR"/>
        </w:rPr>
        <w:t xml:space="preserve">. </w:t>
      </w:r>
    </w:p>
    <w:p w14:paraId="0F8DC870" w14:textId="77777777" w:rsidR="00C71AAF" w:rsidRPr="000A3DC9" w:rsidRDefault="00C71AAF" w:rsidP="0048489E">
      <w:pPr>
        <w:ind w:left="142" w:firstLine="709"/>
        <w:jc w:val="both"/>
        <w:rPr>
          <w:sz w:val="24"/>
          <w:szCs w:val="24"/>
          <w:lang w:val="hr-HR"/>
        </w:rPr>
      </w:pPr>
    </w:p>
    <w:p w14:paraId="72A67459" w14:textId="77777777" w:rsidR="00C71AAF" w:rsidRDefault="00C71AAF" w:rsidP="0048489E">
      <w:pPr>
        <w:ind w:left="142" w:firstLine="709"/>
        <w:jc w:val="both"/>
        <w:rPr>
          <w:rFonts w:asciiTheme="minorBidi" w:hAnsiTheme="minorBidi" w:cstheme="minorBidi"/>
          <w:sz w:val="24"/>
          <w:szCs w:val="24"/>
          <w:lang w:val="hr-HR"/>
        </w:rPr>
      </w:pPr>
    </w:p>
    <w:p w14:paraId="49AD61CC" w14:textId="77777777" w:rsidR="00C71AAF" w:rsidRDefault="00C71AAF" w:rsidP="0048489E">
      <w:pPr>
        <w:ind w:left="142" w:firstLine="709"/>
        <w:jc w:val="both"/>
        <w:rPr>
          <w:rFonts w:asciiTheme="minorBidi" w:hAnsiTheme="minorBidi" w:cstheme="minorBidi"/>
          <w:sz w:val="24"/>
          <w:szCs w:val="24"/>
          <w:lang w:val="hr-HR"/>
        </w:rPr>
      </w:pPr>
    </w:p>
    <w:p w14:paraId="4C78FD62" w14:textId="77777777" w:rsidR="00C71AAF" w:rsidRPr="00D34823" w:rsidRDefault="00C71AAF" w:rsidP="0048489E">
      <w:pPr>
        <w:ind w:left="142" w:firstLine="709"/>
        <w:jc w:val="both"/>
        <w:rPr>
          <w:rFonts w:asciiTheme="minorBidi" w:hAnsiTheme="minorBidi" w:cstheme="minorBidi"/>
          <w:sz w:val="24"/>
          <w:szCs w:val="24"/>
          <w:lang w:val="hr-HR"/>
        </w:rPr>
      </w:pPr>
    </w:p>
    <w:p w14:paraId="50B8A5F5" w14:textId="40A00344" w:rsidR="00582F3B" w:rsidRDefault="009D18FC" w:rsidP="009A4A4F">
      <w:pPr>
        <w:ind w:left="142" w:firstLine="709"/>
        <w:jc w:val="both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55AA225E" wp14:editId="180C0E9C">
            <wp:extent cx="5629275" cy="3255010"/>
            <wp:effectExtent l="0" t="0" r="9525" b="2540"/>
            <wp:docPr id="1959618895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F1B0A3" w14:textId="2992BDDD" w:rsidR="0048489E" w:rsidRDefault="0048489E" w:rsidP="00C71AAF">
      <w:pPr>
        <w:ind w:left="142" w:firstLine="709"/>
        <w:jc w:val="center"/>
        <w:rPr>
          <w:sz w:val="24"/>
          <w:szCs w:val="24"/>
          <w:lang w:val="hr-HR"/>
        </w:rPr>
      </w:pPr>
    </w:p>
    <w:p w14:paraId="5C77DE84" w14:textId="77777777" w:rsidR="0048489E" w:rsidRPr="009A4A4F" w:rsidRDefault="0048489E" w:rsidP="009A4A4F">
      <w:pPr>
        <w:ind w:left="142" w:firstLine="709"/>
        <w:jc w:val="both"/>
        <w:rPr>
          <w:sz w:val="24"/>
          <w:szCs w:val="24"/>
          <w:lang w:val="hr-HR"/>
        </w:rPr>
      </w:pPr>
    </w:p>
    <w:p w14:paraId="4CD8036F" w14:textId="6D633E5E" w:rsidR="00F86989" w:rsidRPr="000A3DC9" w:rsidRDefault="00F86989" w:rsidP="0048489E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>Prilikom planiranja prihoda uzeta je u obzir realizacija istih u 202</w:t>
      </w:r>
      <w:r w:rsidR="006E18B1">
        <w:rPr>
          <w:sz w:val="24"/>
          <w:szCs w:val="24"/>
          <w:lang w:val="hr-HR"/>
        </w:rPr>
        <w:t>5</w:t>
      </w:r>
      <w:r w:rsidRPr="000A3DC9">
        <w:rPr>
          <w:sz w:val="24"/>
          <w:szCs w:val="24"/>
          <w:lang w:val="hr-HR"/>
        </w:rPr>
        <w:t>. godini te procjena njihovog kretanja u narednom razdoblju uz uvažavanje gospodarskih i društvenih specifičnosti na lokalnoj razini uzimajući u obzir i planirane izmjene zakonskih propisa.</w:t>
      </w:r>
    </w:p>
    <w:p w14:paraId="4809336C" w14:textId="77777777" w:rsidR="00C02E8C" w:rsidRDefault="00C02E8C" w:rsidP="0048489E">
      <w:pPr>
        <w:ind w:left="142" w:firstLine="709"/>
        <w:jc w:val="both"/>
        <w:rPr>
          <w:rFonts w:asciiTheme="minorBidi" w:hAnsiTheme="minorBidi" w:cstheme="minorBidi"/>
          <w:sz w:val="24"/>
          <w:szCs w:val="24"/>
          <w:lang w:val="hr-HR"/>
        </w:rPr>
      </w:pPr>
    </w:p>
    <w:p w14:paraId="4B1BAF11" w14:textId="77777777" w:rsidR="00F86989" w:rsidRPr="00F86989" w:rsidRDefault="00F86989" w:rsidP="001B10FA">
      <w:pPr>
        <w:jc w:val="both"/>
        <w:rPr>
          <w:rFonts w:asciiTheme="minorBidi" w:hAnsiTheme="minorBidi" w:cstheme="minorBidi"/>
          <w:sz w:val="24"/>
          <w:szCs w:val="24"/>
          <w:lang w:val="hr-HR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98"/>
        <w:gridCol w:w="1899"/>
        <w:gridCol w:w="1899"/>
        <w:gridCol w:w="1899"/>
      </w:tblGrid>
      <w:tr w:rsidR="00F86989" w:rsidRPr="00835A55" w14:paraId="7A370D77" w14:textId="77777777" w:rsidTr="00761DF1">
        <w:trPr>
          <w:trHeight w:val="773"/>
          <w:jc w:val="center"/>
        </w:trPr>
        <w:tc>
          <w:tcPr>
            <w:tcW w:w="4298" w:type="dxa"/>
            <w:shd w:val="clear" w:color="auto" w:fill="17365D" w:themeFill="text2" w:themeFillShade="BF"/>
            <w:vAlign w:val="center"/>
          </w:tcPr>
          <w:p w14:paraId="1608A779" w14:textId="77777777" w:rsidR="00F86989" w:rsidRPr="00835A55" w:rsidRDefault="00F86989" w:rsidP="009E5BA3">
            <w:pPr>
              <w:rPr>
                <w:rFonts w:asciiTheme="minorBidi" w:hAnsiTheme="minorBidi" w:cstheme="minorBidi"/>
                <w:b/>
              </w:rPr>
            </w:pPr>
            <w:r w:rsidRPr="00835A55">
              <w:rPr>
                <w:rFonts w:asciiTheme="minorBidi" w:hAnsiTheme="minorBidi" w:cstheme="minorBidi"/>
                <w:b/>
              </w:rPr>
              <w:t>Prihod</w:t>
            </w:r>
          </w:p>
        </w:tc>
        <w:tc>
          <w:tcPr>
            <w:tcW w:w="1899" w:type="dxa"/>
            <w:shd w:val="clear" w:color="auto" w:fill="17365D" w:themeFill="text2" w:themeFillShade="BF"/>
            <w:vAlign w:val="center"/>
          </w:tcPr>
          <w:p w14:paraId="650D80E1" w14:textId="77777777" w:rsidR="00F86989" w:rsidRPr="00835A55" w:rsidRDefault="00F8698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35A55">
              <w:rPr>
                <w:rFonts w:asciiTheme="minorBidi" w:hAnsiTheme="minorBidi" w:cstheme="minorBidi"/>
                <w:b/>
              </w:rPr>
              <w:t>Plan</w:t>
            </w:r>
          </w:p>
          <w:p w14:paraId="52163338" w14:textId="5075F092" w:rsidR="00F86989" w:rsidRPr="00835A55" w:rsidRDefault="00F8698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35A55">
              <w:rPr>
                <w:rFonts w:asciiTheme="minorBidi" w:hAnsiTheme="minorBidi" w:cstheme="minorBidi"/>
                <w:b/>
              </w:rPr>
              <w:t>202</w:t>
            </w:r>
            <w:r w:rsidR="00BF6857">
              <w:rPr>
                <w:rFonts w:asciiTheme="minorBidi" w:hAnsiTheme="minorBidi" w:cstheme="minorBidi"/>
                <w:b/>
              </w:rPr>
              <w:t>6</w:t>
            </w:r>
            <w:r w:rsidRPr="00835A55">
              <w:rPr>
                <w:rFonts w:asciiTheme="minorBidi" w:hAnsiTheme="minorBidi" w:cstheme="minorBidi"/>
                <w:b/>
              </w:rPr>
              <w:t>.</w:t>
            </w:r>
          </w:p>
          <w:p w14:paraId="38B7D25F" w14:textId="77777777" w:rsidR="00F86989" w:rsidRPr="00835A55" w:rsidRDefault="00F8698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35A55">
              <w:rPr>
                <w:rFonts w:asciiTheme="minorBidi" w:hAnsiTheme="minorBidi" w:cstheme="minorBidi"/>
                <w:b/>
              </w:rPr>
              <w:t>(€)</w:t>
            </w:r>
          </w:p>
        </w:tc>
        <w:tc>
          <w:tcPr>
            <w:tcW w:w="1899" w:type="dxa"/>
            <w:shd w:val="clear" w:color="auto" w:fill="17365D" w:themeFill="text2" w:themeFillShade="BF"/>
            <w:vAlign w:val="center"/>
          </w:tcPr>
          <w:p w14:paraId="7F0E56FB" w14:textId="77777777" w:rsidR="00F86989" w:rsidRPr="00835A55" w:rsidRDefault="00F8698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35A55">
              <w:rPr>
                <w:rFonts w:asciiTheme="minorBidi" w:hAnsiTheme="minorBidi" w:cstheme="minorBidi"/>
                <w:b/>
              </w:rPr>
              <w:t>Projekcija</w:t>
            </w:r>
          </w:p>
          <w:p w14:paraId="642BDE88" w14:textId="6F1CB948" w:rsidR="00F86989" w:rsidRPr="00835A55" w:rsidRDefault="00F8698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35A55">
              <w:rPr>
                <w:rFonts w:asciiTheme="minorBidi" w:hAnsiTheme="minorBidi" w:cstheme="minorBidi"/>
                <w:b/>
              </w:rPr>
              <w:t>202</w:t>
            </w:r>
            <w:r w:rsidR="00BF6857">
              <w:rPr>
                <w:rFonts w:asciiTheme="minorBidi" w:hAnsiTheme="minorBidi" w:cstheme="minorBidi"/>
                <w:b/>
              </w:rPr>
              <w:t>7</w:t>
            </w:r>
            <w:r w:rsidRPr="00835A55">
              <w:rPr>
                <w:rFonts w:asciiTheme="minorBidi" w:hAnsiTheme="minorBidi" w:cstheme="minorBidi"/>
                <w:b/>
              </w:rPr>
              <w:t>.</w:t>
            </w:r>
          </w:p>
          <w:p w14:paraId="0204F149" w14:textId="77777777" w:rsidR="00F86989" w:rsidRPr="00835A55" w:rsidRDefault="00F8698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35A55">
              <w:rPr>
                <w:rFonts w:asciiTheme="minorBidi" w:hAnsiTheme="minorBidi" w:cstheme="minorBidi"/>
                <w:b/>
              </w:rPr>
              <w:t>(€)</w:t>
            </w:r>
          </w:p>
        </w:tc>
        <w:tc>
          <w:tcPr>
            <w:tcW w:w="1899" w:type="dxa"/>
            <w:shd w:val="clear" w:color="auto" w:fill="17365D" w:themeFill="text2" w:themeFillShade="BF"/>
            <w:vAlign w:val="center"/>
          </w:tcPr>
          <w:p w14:paraId="12A923E3" w14:textId="77777777" w:rsidR="00F86989" w:rsidRPr="00835A55" w:rsidRDefault="00F8698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35A55">
              <w:rPr>
                <w:rFonts w:asciiTheme="minorBidi" w:hAnsiTheme="minorBidi" w:cstheme="minorBidi"/>
                <w:b/>
              </w:rPr>
              <w:t>Projekcija</w:t>
            </w:r>
          </w:p>
          <w:p w14:paraId="7DD26EF1" w14:textId="715C3AEE" w:rsidR="00F86989" w:rsidRPr="00835A55" w:rsidRDefault="00F8698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35A55">
              <w:rPr>
                <w:rFonts w:asciiTheme="minorBidi" w:hAnsiTheme="minorBidi" w:cstheme="minorBidi"/>
                <w:b/>
              </w:rPr>
              <w:t>202</w:t>
            </w:r>
            <w:r w:rsidR="00BF6857">
              <w:rPr>
                <w:rFonts w:asciiTheme="minorBidi" w:hAnsiTheme="minorBidi" w:cstheme="minorBidi"/>
                <w:b/>
              </w:rPr>
              <w:t>8</w:t>
            </w:r>
            <w:r w:rsidR="00C02E8C">
              <w:rPr>
                <w:rFonts w:asciiTheme="minorBidi" w:hAnsiTheme="minorBidi" w:cstheme="minorBidi"/>
                <w:b/>
              </w:rPr>
              <w:t>.</w:t>
            </w:r>
          </w:p>
          <w:p w14:paraId="0CF6FC3B" w14:textId="77777777" w:rsidR="00F86989" w:rsidRPr="00835A55" w:rsidRDefault="00F8698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35A55">
              <w:rPr>
                <w:rFonts w:asciiTheme="minorBidi" w:hAnsiTheme="minorBidi" w:cstheme="minorBidi"/>
                <w:b/>
              </w:rPr>
              <w:t>(€)</w:t>
            </w:r>
          </w:p>
        </w:tc>
      </w:tr>
      <w:tr w:rsidR="0021563F" w:rsidRPr="00835A55" w14:paraId="10385894" w14:textId="77777777" w:rsidTr="00AD4B52">
        <w:trPr>
          <w:trHeight w:val="262"/>
          <w:jc w:val="center"/>
        </w:trPr>
        <w:tc>
          <w:tcPr>
            <w:tcW w:w="4298" w:type="dxa"/>
            <w:shd w:val="clear" w:color="auto" w:fill="C6D9F1" w:themeFill="text2" w:themeFillTint="33"/>
          </w:tcPr>
          <w:p w14:paraId="2D0C8A9D" w14:textId="77777777" w:rsidR="0021563F" w:rsidRPr="00925160" w:rsidRDefault="0021563F" w:rsidP="0021563F">
            <w:pPr>
              <w:rPr>
                <w:rFonts w:asciiTheme="minorBidi" w:hAnsiTheme="minorBidi" w:cstheme="minorBidi"/>
                <w:b/>
                <w:bCs/>
              </w:rPr>
            </w:pPr>
            <w:r w:rsidRPr="00925160">
              <w:rPr>
                <w:rFonts w:asciiTheme="minorBidi" w:hAnsiTheme="minorBidi" w:cstheme="minorBidi"/>
                <w:b/>
                <w:bCs/>
              </w:rPr>
              <w:t>6 Prihodi poslovanja</w:t>
            </w:r>
          </w:p>
        </w:tc>
        <w:tc>
          <w:tcPr>
            <w:tcW w:w="1899" w:type="dxa"/>
            <w:shd w:val="clear" w:color="auto" w:fill="C6D9F1" w:themeFill="text2" w:themeFillTint="33"/>
            <w:vAlign w:val="bottom"/>
          </w:tcPr>
          <w:p w14:paraId="552E7097" w14:textId="1A7F402D" w:rsidR="0021563F" w:rsidRPr="00925160" w:rsidRDefault="0021563F" w:rsidP="0021563F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925160">
              <w:rPr>
                <w:b/>
                <w:bCs/>
                <w:color w:val="000000" w:themeColor="text1"/>
              </w:rPr>
              <w:t>7.286.840,00</w:t>
            </w:r>
          </w:p>
        </w:tc>
        <w:tc>
          <w:tcPr>
            <w:tcW w:w="1899" w:type="dxa"/>
            <w:shd w:val="clear" w:color="auto" w:fill="C6D9F1" w:themeFill="text2" w:themeFillTint="33"/>
            <w:vAlign w:val="bottom"/>
          </w:tcPr>
          <w:p w14:paraId="71A23C9A" w14:textId="5778D74D" w:rsidR="0021563F" w:rsidRPr="00925160" w:rsidRDefault="0021563F" w:rsidP="0021563F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925160">
              <w:rPr>
                <w:b/>
                <w:bCs/>
                <w:color w:val="000000" w:themeColor="text1"/>
              </w:rPr>
              <w:t>7.374.730,00</w:t>
            </w:r>
          </w:p>
        </w:tc>
        <w:tc>
          <w:tcPr>
            <w:tcW w:w="1899" w:type="dxa"/>
            <w:shd w:val="clear" w:color="auto" w:fill="C6D9F1" w:themeFill="text2" w:themeFillTint="33"/>
            <w:vAlign w:val="bottom"/>
          </w:tcPr>
          <w:p w14:paraId="77FBC16D" w14:textId="61ABA855" w:rsidR="0021563F" w:rsidRPr="00925160" w:rsidRDefault="0021563F" w:rsidP="0021563F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925160">
              <w:rPr>
                <w:b/>
                <w:bCs/>
                <w:color w:val="000000" w:themeColor="text1"/>
              </w:rPr>
              <w:t>5.873.730,00</w:t>
            </w:r>
          </w:p>
        </w:tc>
      </w:tr>
      <w:tr w:rsidR="0021563F" w:rsidRPr="00835A55" w14:paraId="751426E7" w14:textId="77777777" w:rsidTr="00761DF1">
        <w:trPr>
          <w:trHeight w:val="247"/>
          <w:jc w:val="center"/>
        </w:trPr>
        <w:tc>
          <w:tcPr>
            <w:tcW w:w="4298" w:type="dxa"/>
            <w:shd w:val="clear" w:color="auto" w:fill="F2DBDB" w:themeFill="accent2" w:themeFillTint="33"/>
          </w:tcPr>
          <w:p w14:paraId="5CAAE17B" w14:textId="77777777" w:rsidR="0021563F" w:rsidRPr="00835A55" w:rsidRDefault="0021563F" w:rsidP="0021563F">
            <w:pPr>
              <w:rPr>
                <w:rFonts w:asciiTheme="minorBidi" w:hAnsiTheme="minorBidi" w:cstheme="minorBidi"/>
              </w:rPr>
            </w:pPr>
            <w:r w:rsidRPr="00835A55">
              <w:rPr>
                <w:rFonts w:asciiTheme="minorBidi" w:hAnsiTheme="minorBidi" w:cstheme="minorBidi"/>
              </w:rPr>
              <w:t>61 Prihodi od poreza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229922F9" w14:textId="063B5FD8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2.395.600,00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67DF6486" w14:textId="4330781B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2.825.500,00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0020601F" w14:textId="05E1447A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2.459.500,00</w:t>
            </w:r>
          </w:p>
        </w:tc>
      </w:tr>
      <w:tr w:rsidR="0021563F" w:rsidRPr="00835A55" w14:paraId="68D5B543" w14:textId="77777777" w:rsidTr="00761DF1">
        <w:trPr>
          <w:trHeight w:val="525"/>
          <w:jc w:val="center"/>
        </w:trPr>
        <w:tc>
          <w:tcPr>
            <w:tcW w:w="4298" w:type="dxa"/>
            <w:shd w:val="clear" w:color="auto" w:fill="F2DBDB" w:themeFill="accent2" w:themeFillTint="33"/>
          </w:tcPr>
          <w:p w14:paraId="21255B1D" w14:textId="77777777" w:rsidR="0021563F" w:rsidRPr="00835A55" w:rsidRDefault="0021563F" w:rsidP="0021563F">
            <w:pPr>
              <w:rPr>
                <w:rFonts w:asciiTheme="minorBidi" w:hAnsiTheme="minorBidi" w:cstheme="minorBidi"/>
              </w:rPr>
            </w:pPr>
            <w:r w:rsidRPr="00835A55">
              <w:rPr>
                <w:rFonts w:asciiTheme="minorBidi" w:hAnsiTheme="minorBidi" w:cstheme="minorBidi"/>
              </w:rPr>
              <w:t>63 Pomoći iz inozemstva i od subjekata unutar općeg proračuna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7CE25633" w14:textId="3975E320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3.606.510,00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525F3B40" w14:textId="1037A969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3.426.500,00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4800FC23" w14:textId="15943EA5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2.326.500,00</w:t>
            </w:r>
          </w:p>
        </w:tc>
      </w:tr>
      <w:tr w:rsidR="0021563F" w:rsidRPr="00835A55" w14:paraId="4798BC8C" w14:textId="77777777" w:rsidTr="00761DF1">
        <w:trPr>
          <w:trHeight w:val="247"/>
          <w:jc w:val="center"/>
        </w:trPr>
        <w:tc>
          <w:tcPr>
            <w:tcW w:w="4298" w:type="dxa"/>
            <w:shd w:val="clear" w:color="auto" w:fill="F2DBDB" w:themeFill="accent2" w:themeFillTint="33"/>
          </w:tcPr>
          <w:p w14:paraId="6997B06A" w14:textId="77777777" w:rsidR="0021563F" w:rsidRPr="00835A55" w:rsidRDefault="0021563F" w:rsidP="0021563F">
            <w:pPr>
              <w:rPr>
                <w:rFonts w:asciiTheme="minorBidi" w:hAnsiTheme="minorBidi" w:cstheme="minorBidi"/>
              </w:rPr>
            </w:pPr>
            <w:r w:rsidRPr="00835A55">
              <w:rPr>
                <w:rFonts w:asciiTheme="minorBidi" w:hAnsiTheme="minorBidi" w:cstheme="minorBidi"/>
              </w:rPr>
              <w:t>64 Prihodi od imovine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7B57D3FB" w14:textId="2E893974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264.710,00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736C3F96" w14:textId="4FF6B38C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264.710,00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1AD063FE" w14:textId="74C5E80F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264.710,00</w:t>
            </w:r>
          </w:p>
        </w:tc>
      </w:tr>
      <w:tr w:rsidR="0021563F" w:rsidRPr="00835A55" w14:paraId="3103B0B7" w14:textId="77777777" w:rsidTr="00761DF1">
        <w:trPr>
          <w:trHeight w:val="788"/>
          <w:jc w:val="center"/>
        </w:trPr>
        <w:tc>
          <w:tcPr>
            <w:tcW w:w="4298" w:type="dxa"/>
            <w:shd w:val="clear" w:color="auto" w:fill="F2DBDB" w:themeFill="accent2" w:themeFillTint="33"/>
          </w:tcPr>
          <w:p w14:paraId="49862651" w14:textId="77777777" w:rsidR="0021563F" w:rsidRPr="00835A55" w:rsidRDefault="0021563F" w:rsidP="0021563F">
            <w:pPr>
              <w:rPr>
                <w:rFonts w:asciiTheme="minorBidi" w:hAnsiTheme="minorBidi" w:cstheme="minorBidi"/>
              </w:rPr>
            </w:pPr>
            <w:r w:rsidRPr="00835A55">
              <w:rPr>
                <w:rFonts w:asciiTheme="minorBidi" w:hAnsiTheme="minorBidi" w:cstheme="minorBidi"/>
              </w:rPr>
              <w:t>65 Prihodi od upravnih i administrativnih pristojbi, pristojbi po posebnim propisima i naknada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5E3C364D" w14:textId="12CC906C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bookmarkStart w:id="1" w:name="_Hlk217373271"/>
            <w:r>
              <w:t>956.950,00</w:t>
            </w:r>
            <w:bookmarkEnd w:id="1"/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0490F550" w14:textId="7A4CBD30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794.950,00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025C7BBD" w14:textId="1F2C128A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759.950,00</w:t>
            </w:r>
          </w:p>
        </w:tc>
      </w:tr>
      <w:tr w:rsidR="0021563F" w:rsidRPr="00835A55" w14:paraId="63E0CB35" w14:textId="77777777" w:rsidTr="00761DF1">
        <w:trPr>
          <w:trHeight w:val="509"/>
          <w:jc w:val="center"/>
        </w:trPr>
        <w:tc>
          <w:tcPr>
            <w:tcW w:w="4298" w:type="dxa"/>
            <w:shd w:val="clear" w:color="auto" w:fill="F2DBDB" w:themeFill="accent2" w:themeFillTint="33"/>
          </w:tcPr>
          <w:p w14:paraId="759F3904" w14:textId="77777777" w:rsidR="0021563F" w:rsidRPr="00835A55" w:rsidRDefault="0021563F" w:rsidP="0021563F">
            <w:pPr>
              <w:rPr>
                <w:rFonts w:asciiTheme="minorBidi" w:hAnsiTheme="minorBidi" w:cstheme="minorBidi"/>
              </w:rPr>
            </w:pPr>
            <w:r w:rsidRPr="00835A55">
              <w:rPr>
                <w:rFonts w:asciiTheme="minorBidi" w:hAnsiTheme="minorBidi" w:cstheme="minorBidi"/>
              </w:rPr>
              <w:t>66 Prihodi od prodaje proizvoda i roba te pruženih usluga i prihodi od donacija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617819B1" w14:textId="5F5465E3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56.300,00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2AD666F0" w14:textId="7811B984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56.300,00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40965FAA" w14:textId="33B81579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56.300,00</w:t>
            </w:r>
          </w:p>
        </w:tc>
      </w:tr>
      <w:tr w:rsidR="0021563F" w:rsidRPr="00835A55" w14:paraId="2A6142DF" w14:textId="77777777" w:rsidTr="00761DF1">
        <w:trPr>
          <w:trHeight w:val="247"/>
          <w:jc w:val="center"/>
        </w:trPr>
        <w:tc>
          <w:tcPr>
            <w:tcW w:w="4298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41E090E9" w14:textId="77777777" w:rsidR="0021563F" w:rsidRPr="00835A55" w:rsidRDefault="0021563F" w:rsidP="0021563F">
            <w:pPr>
              <w:rPr>
                <w:rFonts w:asciiTheme="minorBidi" w:hAnsiTheme="minorBidi" w:cstheme="minorBidi"/>
              </w:rPr>
            </w:pPr>
            <w:r w:rsidRPr="00835A55">
              <w:rPr>
                <w:rFonts w:asciiTheme="minorBidi" w:hAnsiTheme="minorBidi" w:cstheme="minorBidi"/>
              </w:rPr>
              <w:t>68 Kazne, upravne mjere i ostali prihodi</w:t>
            </w:r>
          </w:p>
        </w:tc>
        <w:tc>
          <w:tcPr>
            <w:tcW w:w="1899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bottom"/>
          </w:tcPr>
          <w:p w14:paraId="5F24209F" w14:textId="3A598B12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6.770,00</w:t>
            </w:r>
          </w:p>
        </w:tc>
        <w:tc>
          <w:tcPr>
            <w:tcW w:w="1899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bottom"/>
          </w:tcPr>
          <w:p w14:paraId="080455C6" w14:textId="5D7990CD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6.770,00</w:t>
            </w:r>
          </w:p>
        </w:tc>
        <w:tc>
          <w:tcPr>
            <w:tcW w:w="1899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bottom"/>
          </w:tcPr>
          <w:p w14:paraId="295B3086" w14:textId="055DC89C" w:rsidR="0021563F" w:rsidRPr="00835A55" w:rsidRDefault="0021563F" w:rsidP="0021563F">
            <w:pPr>
              <w:jc w:val="right"/>
              <w:rPr>
                <w:rFonts w:asciiTheme="minorBidi" w:hAnsiTheme="minorBidi" w:cstheme="minorBidi"/>
              </w:rPr>
            </w:pPr>
            <w:r>
              <w:t>6.770,00</w:t>
            </w:r>
          </w:p>
        </w:tc>
      </w:tr>
      <w:tr w:rsidR="00F80497" w:rsidRPr="00835A55" w14:paraId="165D32AC" w14:textId="77777777" w:rsidTr="00AD4B52">
        <w:trPr>
          <w:trHeight w:val="525"/>
          <w:jc w:val="center"/>
        </w:trPr>
        <w:tc>
          <w:tcPr>
            <w:tcW w:w="4298" w:type="dxa"/>
            <w:shd w:val="clear" w:color="auto" w:fill="C6D9F1" w:themeFill="text2" w:themeFillTint="33"/>
          </w:tcPr>
          <w:p w14:paraId="704F35B5" w14:textId="77777777" w:rsidR="00F80497" w:rsidRPr="00925160" w:rsidRDefault="00F80497" w:rsidP="00F80497">
            <w:pPr>
              <w:rPr>
                <w:rFonts w:asciiTheme="minorBidi" w:hAnsiTheme="minorBidi" w:cstheme="minorBidi"/>
                <w:b/>
                <w:bCs/>
              </w:rPr>
            </w:pPr>
            <w:r w:rsidRPr="00925160">
              <w:rPr>
                <w:rFonts w:asciiTheme="minorBidi" w:hAnsiTheme="minorBidi" w:cstheme="minorBidi"/>
                <w:b/>
                <w:bCs/>
              </w:rPr>
              <w:t>7 Prihodi od prodaje nefinancijske imovine</w:t>
            </w:r>
          </w:p>
        </w:tc>
        <w:tc>
          <w:tcPr>
            <w:tcW w:w="1899" w:type="dxa"/>
            <w:shd w:val="clear" w:color="auto" w:fill="C6D9F1" w:themeFill="text2" w:themeFillTint="33"/>
            <w:vAlign w:val="bottom"/>
          </w:tcPr>
          <w:p w14:paraId="1E8B6161" w14:textId="58FC9C44" w:rsidR="00F80497" w:rsidRPr="00925160" w:rsidRDefault="00F80497" w:rsidP="00F80497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925160">
              <w:rPr>
                <w:b/>
                <w:bCs/>
                <w:color w:val="000000" w:themeColor="text1"/>
              </w:rPr>
              <w:t>1.800.000,00</w:t>
            </w:r>
          </w:p>
        </w:tc>
        <w:tc>
          <w:tcPr>
            <w:tcW w:w="1899" w:type="dxa"/>
            <w:shd w:val="clear" w:color="auto" w:fill="C6D9F1" w:themeFill="text2" w:themeFillTint="33"/>
            <w:vAlign w:val="bottom"/>
          </w:tcPr>
          <w:p w14:paraId="42E9B1A8" w14:textId="2047FB1E" w:rsidR="00F80497" w:rsidRPr="00925160" w:rsidRDefault="00F80497" w:rsidP="00F80497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925160">
              <w:rPr>
                <w:b/>
                <w:bCs/>
                <w:color w:val="000000" w:themeColor="text1"/>
              </w:rPr>
              <w:t>1.800.000,00</w:t>
            </w:r>
          </w:p>
        </w:tc>
        <w:tc>
          <w:tcPr>
            <w:tcW w:w="1899" w:type="dxa"/>
            <w:shd w:val="clear" w:color="auto" w:fill="C6D9F1" w:themeFill="text2" w:themeFillTint="33"/>
            <w:vAlign w:val="bottom"/>
          </w:tcPr>
          <w:p w14:paraId="3DFFB8B1" w14:textId="424B5282" w:rsidR="00F80497" w:rsidRPr="00925160" w:rsidRDefault="00F80497" w:rsidP="00F80497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925160">
              <w:rPr>
                <w:b/>
                <w:bCs/>
                <w:color w:val="000000" w:themeColor="text1"/>
              </w:rPr>
              <w:t>1.800.000,00</w:t>
            </w:r>
          </w:p>
        </w:tc>
      </w:tr>
      <w:tr w:rsidR="00F80497" w:rsidRPr="00835A55" w14:paraId="025655B8" w14:textId="77777777" w:rsidTr="00761DF1">
        <w:trPr>
          <w:trHeight w:val="509"/>
          <w:jc w:val="center"/>
        </w:trPr>
        <w:tc>
          <w:tcPr>
            <w:tcW w:w="4298" w:type="dxa"/>
            <w:shd w:val="clear" w:color="auto" w:fill="F2DBDB" w:themeFill="accent2" w:themeFillTint="33"/>
          </w:tcPr>
          <w:p w14:paraId="106DB832" w14:textId="77777777" w:rsidR="00F80497" w:rsidRPr="00835A55" w:rsidRDefault="00F80497" w:rsidP="00F80497">
            <w:pPr>
              <w:rPr>
                <w:rFonts w:asciiTheme="minorBidi" w:hAnsiTheme="minorBidi" w:cstheme="minorBidi"/>
              </w:rPr>
            </w:pPr>
            <w:r w:rsidRPr="00835A55">
              <w:rPr>
                <w:rFonts w:asciiTheme="minorBidi" w:hAnsiTheme="minorBidi" w:cstheme="minorBidi"/>
              </w:rPr>
              <w:t xml:space="preserve">71 Prihodi od prodaje </w:t>
            </w:r>
            <w:proofErr w:type="spellStart"/>
            <w:r w:rsidRPr="00835A55">
              <w:rPr>
                <w:rFonts w:asciiTheme="minorBidi" w:hAnsiTheme="minorBidi" w:cstheme="minorBidi"/>
              </w:rPr>
              <w:t>neproizvedene</w:t>
            </w:r>
            <w:proofErr w:type="spellEnd"/>
            <w:r w:rsidRPr="00835A55">
              <w:rPr>
                <w:rFonts w:asciiTheme="minorBidi" w:hAnsiTheme="minorBidi" w:cstheme="minorBidi"/>
              </w:rPr>
              <w:t xml:space="preserve"> dugotrajne imovine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1EC49581" w14:textId="1A4A5324" w:rsidR="00F80497" w:rsidRPr="00835A55" w:rsidRDefault="00F80497" w:rsidP="00F80497">
            <w:pPr>
              <w:jc w:val="right"/>
              <w:rPr>
                <w:rFonts w:asciiTheme="minorBidi" w:hAnsiTheme="minorBidi" w:cstheme="minorBidi"/>
              </w:rPr>
            </w:pPr>
            <w:r>
              <w:t>1.800.000,00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2E324A2A" w14:textId="145C546E" w:rsidR="00F80497" w:rsidRPr="00835A55" w:rsidRDefault="00F80497" w:rsidP="00F80497">
            <w:pPr>
              <w:jc w:val="right"/>
              <w:rPr>
                <w:rFonts w:asciiTheme="minorBidi" w:hAnsiTheme="minorBidi" w:cstheme="minorBidi"/>
              </w:rPr>
            </w:pPr>
            <w:r>
              <w:t>1.800.000,00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627374D7" w14:textId="1BA3E7D4" w:rsidR="00F80497" w:rsidRPr="00835A55" w:rsidRDefault="00F80497" w:rsidP="00F80497">
            <w:pPr>
              <w:jc w:val="right"/>
              <w:rPr>
                <w:rFonts w:asciiTheme="minorBidi" w:hAnsiTheme="minorBidi" w:cstheme="minorBidi"/>
              </w:rPr>
            </w:pPr>
            <w:r>
              <w:t>1.800.000,00</w:t>
            </w:r>
          </w:p>
        </w:tc>
      </w:tr>
      <w:tr w:rsidR="00F80497" w:rsidRPr="00835A55" w14:paraId="7C78B2AD" w14:textId="77777777" w:rsidTr="00AD4B52">
        <w:trPr>
          <w:trHeight w:val="525"/>
          <w:jc w:val="center"/>
        </w:trPr>
        <w:tc>
          <w:tcPr>
            <w:tcW w:w="4298" w:type="dxa"/>
            <w:shd w:val="clear" w:color="auto" w:fill="C6D9F1" w:themeFill="text2" w:themeFillTint="33"/>
          </w:tcPr>
          <w:p w14:paraId="4644F066" w14:textId="3EC2ABD1" w:rsidR="00F80497" w:rsidRPr="00925160" w:rsidRDefault="00F80497" w:rsidP="00F80497">
            <w:pPr>
              <w:rPr>
                <w:rFonts w:asciiTheme="minorBidi" w:hAnsiTheme="minorBidi" w:cstheme="minorBidi"/>
                <w:b/>
                <w:bCs/>
              </w:rPr>
            </w:pPr>
            <w:r w:rsidRPr="00925160">
              <w:rPr>
                <w:rFonts w:asciiTheme="minorBidi" w:hAnsiTheme="minorBidi" w:cstheme="minorBidi"/>
                <w:b/>
                <w:bCs/>
              </w:rPr>
              <w:t>8 Primici od financijske imovine i zaduživanja</w:t>
            </w:r>
          </w:p>
        </w:tc>
        <w:tc>
          <w:tcPr>
            <w:tcW w:w="1899" w:type="dxa"/>
            <w:shd w:val="clear" w:color="auto" w:fill="C6D9F1" w:themeFill="text2" w:themeFillTint="33"/>
            <w:vAlign w:val="bottom"/>
          </w:tcPr>
          <w:p w14:paraId="5DC7531E" w14:textId="0D8F6C83" w:rsidR="00F80497" w:rsidRPr="00925160" w:rsidRDefault="00F80497" w:rsidP="00F80497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925160">
              <w:rPr>
                <w:b/>
                <w:bCs/>
                <w:color w:val="000000" w:themeColor="text1"/>
              </w:rPr>
              <w:t>2.500.000,00</w:t>
            </w:r>
          </w:p>
        </w:tc>
        <w:tc>
          <w:tcPr>
            <w:tcW w:w="1899" w:type="dxa"/>
            <w:shd w:val="clear" w:color="auto" w:fill="C6D9F1" w:themeFill="text2" w:themeFillTint="33"/>
            <w:vAlign w:val="bottom"/>
          </w:tcPr>
          <w:p w14:paraId="42CC8C7A" w14:textId="60453984" w:rsidR="00F80497" w:rsidRPr="00925160" w:rsidRDefault="00F80497" w:rsidP="00F80497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925160">
              <w:rPr>
                <w:b/>
                <w:bCs/>
                <w:color w:val="000000" w:themeColor="text1"/>
              </w:rPr>
              <w:t>2.000.000,00</w:t>
            </w:r>
          </w:p>
        </w:tc>
        <w:tc>
          <w:tcPr>
            <w:tcW w:w="1899" w:type="dxa"/>
            <w:shd w:val="clear" w:color="auto" w:fill="C6D9F1" w:themeFill="text2" w:themeFillTint="33"/>
            <w:vAlign w:val="bottom"/>
          </w:tcPr>
          <w:p w14:paraId="3C35F159" w14:textId="09C4541B" w:rsidR="00F80497" w:rsidRPr="00925160" w:rsidRDefault="00F80497" w:rsidP="00F80497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925160">
              <w:rPr>
                <w:b/>
                <w:bCs/>
                <w:color w:val="000000" w:themeColor="text1"/>
              </w:rPr>
              <w:t>2.000.000,00</w:t>
            </w:r>
          </w:p>
        </w:tc>
      </w:tr>
      <w:tr w:rsidR="00F80497" w:rsidRPr="00835A55" w14:paraId="72A3703D" w14:textId="77777777" w:rsidTr="00761DF1">
        <w:trPr>
          <w:trHeight w:val="247"/>
          <w:jc w:val="center"/>
        </w:trPr>
        <w:tc>
          <w:tcPr>
            <w:tcW w:w="4298" w:type="dxa"/>
            <w:shd w:val="clear" w:color="auto" w:fill="F2DBDB" w:themeFill="accent2" w:themeFillTint="33"/>
          </w:tcPr>
          <w:p w14:paraId="3D6BA4C3" w14:textId="724915E7" w:rsidR="00F80497" w:rsidRPr="00835A55" w:rsidRDefault="00F80497" w:rsidP="00F80497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84 Primici od zaduživanja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659CA7E0" w14:textId="3799C335" w:rsidR="00F80497" w:rsidRPr="00835A55" w:rsidRDefault="00F80497" w:rsidP="00F80497">
            <w:pPr>
              <w:jc w:val="right"/>
              <w:rPr>
                <w:rFonts w:asciiTheme="minorBidi" w:hAnsiTheme="minorBidi" w:cstheme="minorBidi"/>
              </w:rPr>
            </w:pPr>
            <w:r>
              <w:rPr>
                <w:color w:val="000000"/>
              </w:rPr>
              <w:t>2.500.000,00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45E130D0" w14:textId="2FDED67F" w:rsidR="00F80497" w:rsidRPr="00835A55" w:rsidRDefault="00F80497" w:rsidP="00F80497">
            <w:pPr>
              <w:jc w:val="right"/>
              <w:rPr>
                <w:rFonts w:asciiTheme="minorBidi" w:hAnsiTheme="minorBidi" w:cstheme="minorBidi"/>
              </w:rPr>
            </w:pPr>
            <w:r>
              <w:rPr>
                <w:color w:val="000000"/>
              </w:rPr>
              <w:t>2.000.000,00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6B1A7FBD" w14:textId="754949AE" w:rsidR="00F80497" w:rsidRPr="00835A55" w:rsidRDefault="00F80497" w:rsidP="00F80497">
            <w:pPr>
              <w:jc w:val="right"/>
              <w:rPr>
                <w:rFonts w:asciiTheme="minorBidi" w:hAnsiTheme="minorBidi" w:cstheme="minorBidi"/>
              </w:rPr>
            </w:pPr>
            <w:r>
              <w:rPr>
                <w:color w:val="000000"/>
              </w:rPr>
              <w:t>2.000.000,00</w:t>
            </w:r>
          </w:p>
        </w:tc>
      </w:tr>
      <w:tr w:rsidR="00C2656D" w:rsidRPr="00835A55" w14:paraId="1B184AAF" w14:textId="77777777" w:rsidTr="00AD4B52">
        <w:trPr>
          <w:trHeight w:val="262"/>
          <w:jc w:val="center"/>
        </w:trPr>
        <w:tc>
          <w:tcPr>
            <w:tcW w:w="4298" w:type="dxa"/>
            <w:shd w:val="clear" w:color="auto" w:fill="C6D9F1" w:themeFill="text2" w:themeFillTint="33"/>
          </w:tcPr>
          <w:p w14:paraId="45231FC0" w14:textId="77777777" w:rsidR="00C2656D" w:rsidRPr="00925160" w:rsidRDefault="00C2656D" w:rsidP="00C2656D">
            <w:pPr>
              <w:rPr>
                <w:rFonts w:asciiTheme="minorBidi" w:hAnsiTheme="minorBidi" w:cstheme="minorBidi"/>
                <w:b/>
                <w:bCs/>
              </w:rPr>
            </w:pPr>
            <w:r w:rsidRPr="00925160">
              <w:rPr>
                <w:rFonts w:asciiTheme="minorBidi" w:hAnsiTheme="minorBidi" w:cstheme="minorBidi"/>
                <w:b/>
                <w:bCs/>
              </w:rPr>
              <w:t xml:space="preserve">9 Vlastiti izvori </w:t>
            </w:r>
          </w:p>
        </w:tc>
        <w:tc>
          <w:tcPr>
            <w:tcW w:w="1899" w:type="dxa"/>
            <w:shd w:val="clear" w:color="auto" w:fill="C6D9F1" w:themeFill="text2" w:themeFillTint="33"/>
            <w:vAlign w:val="bottom"/>
          </w:tcPr>
          <w:p w14:paraId="6F85F386" w14:textId="7F8B1E6C" w:rsidR="00C2656D" w:rsidRPr="00925160" w:rsidRDefault="00C2656D" w:rsidP="00C2656D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925160">
              <w:rPr>
                <w:b/>
                <w:bCs/>
              </w:rPr>
              <w:t>175.000,00</w:t>
            </w:r>
          </w:p>
        </w:tc>
        <w:tc>
          <w:tcPr>
            <w:tcW w:w="1899" w:type="dxa"/>
            <w:shd w:val="clear" w:color="auto" w:fill="C6D9F1" w:themeFill="text2" w:themeFillTint="33"/>
            <w:vAlign w:val="bottom"/>
          </w:tcPr>
          <w:p w14:paraId="00DC464F" w14:textId="0212BDE5" w:rsidR="00C2656D" w:rsidRPr="00925160" w:rsidRDefault="00C2656D" w:rsidP="00C2656D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925160">
              <w:rPr>
                <w:b/>
                <w:bCs/>
              </w:rPr>
              <w:t>0,00</w:t>
            </w:r>
          </w:p>
        </w:tc>
        <w:tc>
          <w:tcPr>
            <w:tcW w:w="1899" w:type="dxa"/>
            <w:shd w:val="clear" w:color="auto" w:fill="C6D9F1" w:themeFill="text2" w:themeFillTint="33"/>
            <w:vAlign w:val="bottom"/>
          </w:tcPr>
          <w:p w14:paraId="1D81E419" w14:textId="6D2C80A6" w:rsidR="00C2656D" w:rsidRPr="00925160" w:rsidRDefault="00C2656D" w:rsidP="00C2656D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925160">
              <w:rPr>
                <w:b/>
                <w:bCs/>
              </w:rPr>
              <w:t>0,00</w:t>
            </w:r>
          </w:p>
        </w:tc>
      </w:tr>
      <w:tr w:rsidR="00C2656D" w:rsidRPr="00835A55" w14:paraId="1241CE64" w14:textId="77777777" w:rsidTr="00761DF1">
        <w:trPr>
          <w:trHeight w:val="247"/>
          <w:jc w:val="center"/>
        </w:trPr>
        <w:tc>
          <w:tcPr>
            <w:tcW w:w="4298" w:type="dxa"/>
            <w:shd w:val="clear" w:color="auto" w:fill="F2DBDB" w:themeFill="accent2" w:themeFillTint="33"/>
          </w:tcPr>
          <w:p w14:paraId="0DF5D203" w14:textId="77777777" w:rsidR="00C2656D" w:rsidRPr="00835A55" w:rsidRDefault="00C2656D" w:rsidP="00C2656D">
            <w:pPr>
              <w:rPr>
                <w:rFonts w:asciiTheme="minorBidi" w:hAnsiTheme="minorBidi" w:cstheme="minorBidi"/>
              </w:rPr>
            </w:pPr>
            <w:r w:rsidRPr="00835A55">
              <w:rPr>
                <w:rFonts w:asciiTheme="minorBidi" w:hAnsiTheme="minorBidi" w:cstheme="minorBidi"/>
              </w:rPr>
              <w:t xml:space="preserve">92 Višak prihoda 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2A86824A" w14:textId="75BF21B9" w:rsidR="00C2656D" w:rsidRPr="00835A55" w:rsidRDefault="00C2656D" w:rsidP="00C2656D">
            <w:pPr>
              <w:jc w:val="right"/>
              <w:rPr>
                <w:rFonts w:asciiTheme="minorBidi" w:hAnsiTheme="minorBidi" w:cstheme="minorBidi"/>
              </w:rPr>
            </w:pPr>
            <w:r>
              <w:t>175.000,00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05410DC4" w14:textId="2FC36360" w:rsidR="00C2656D" w:rsidRPr="00835A55" w:rsidRDefault="00C2656D" w:rsidP="00C2656D">
            <w:pPr>
              <w:jc w:val="right"/>
              <w:rPr>
                <w:rFonts w:asciiTheme="minorBidi" w:hAnsiTheme="minorBidi" w:cstheme="minorBidi"/>
              </w:rPr>
            </w:pPr>
            <w:r>
              <w:t>0,00</w:t>
            </w:r>
          </w:p>
        </w:tc>
        <w:tc>
          <w:tcPr>
            <w:tcW w:w="1899" w:type="dxa"/>
            <w:shd w:val="clear" w:color="auto" w:fill="F2DBDB" w:themeFill="accent2" w:themeFillTint="33"/>
            <w:vAlign w:val="bottom"/>
          </w:tcPr>
          <w:p w14:paraId="2BB9CEDD" w14:textId="1B46F2BC" w:rsidR="00C2656D" w:rsidRPr="00835A55" w:rsidRDefault="00C2656D" w:rsidP="00C2656D">
            <w:pPr>
              <w:jc w:val="right"/>
              <w:rPr>
                <w:rFonts w:asciiTheme="minorBidi" w:hAnsiTheme="minorBidi" w:cstheme="minorBidi"/>
              </w:rPr>
            </w:pPr>
            <w:r>
              <w:t>0,00</w:t>
            </w:r>
          </w:p>
        </w:tc>
      </w:tr>
      <w:tr w:rsidR="00F86989" w:rsidRPr="00835A55" w14:paraId="50866EF3" w14:textId="77777777" w:rsidTr="00761DF1">
        <w:trPr>
          <w:trHeight w:val="247"/>
          <w:jc w:val="center"/>
        </w:trPr>
        <w:tc>
          <w:tcPr>
            <w:tcW w:w="4298" w:type="dxa"/>
            <w:shd w:val="clear" w:color="auto" w:fill="17365D" w:themeFill="text2" w:themeFillShade="BF"/>
          </w:tcPr>
          <w:p w14:paraId="019782D9" w14:textId="77777777" w:rsidR="00F86989" w:rsidRPr="00835A55" w:rsidRDefault="00F86989" w:rsidP="009E5BA3">
            <w:pPr>
              <w:jc w:val="both"/>
              <w:rPr>
                <w:rFonts w:asciiTheme="minorBidi" w:hAnsiTheme="minorBidi" w:cstheme="minorBidi"/>
                <w:b/>
              </w:rPr>
            </w:pPr>
            <w:r w:rsidRPr="00835A55">
              <w:rPr>
                <w:rFonts w:asciiTheme="minorBidi" w:hAnsiTheme="minorBidi" w:cstheme="minorBidi"/>
                <w:b/>
              </w:rPr>
              <w:t>Ukupno</w:t>
            </w:r>
          </w:p>
        </w:tc>
        <w:tc>
          <w:tcPr>
            <w:tcW w:w="1899" w:type="dxa"/>
            <w:shd w:val="clear" w:color="auto" w:fill="17365D" w:themeFill="text2" w:themeFillShade="BF"/>
          </w:tcPr>
          <w:p w14:paraId="2C83769E" w14:textId="4F904F18" w:rsidR="00F86989" w:rsidRPr="00835A55" w:rsidRDefault="00731B50" w:rsidP="009E5BA3">
            <w:pPr>
              <w:jc w:val="right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11.</w:t>
            </w:r>
            <w:r w:rsidR="00AD4720">
              <w:rPr>
                <w:rFonts w:asciiTheme="minorBidi" w:hAnsiTheme="minorBidi" w:cstheme="minorBidi"/>
                <w:b/>
              </w:rPr>
              <w:t>761</w:t>
            </w:r>
            <w:r>
              <w:rPr>
                <w:rFonts w:asciiTheme="minorBidi" w:hAnsiTheme="minorBidi" w:cstheme="minorBidi"/>
                <w:b/>
              </w:rPr>
              <w:t>.840</w:t>
            </w:r>
            <w:r w:rsidR="00F86989" w:rsidRPr="00835A55">
              <w:rPr>
                <w:rFonts w:asciiTheme="minorBidi" w:hAnsiTheme="minorBidi" w:cstheme="minorBidi"/>
                <w:b/>
              </w:rPr>
              <w:t>,00</w:t>
            </w:r>
          </w:p>
        </w:tc>
        <w:tc>
          <w:tcPr>
            <w:tcW w:w="1899" w:type="dxa"/>
            <w:shd w:val="clear" w:color="auto" w:fill="17365D" w:themeFill="text2" w:themeFillShade="BF"/>
          </w:tcPr>
          <w:p w14:paraId="4A6A5AF0" w14:textId="0AF19B88" w:rsidR="00F86989" w:rsidRPr="00835A55" w:rsidRDefault="00433927" w:rsidP="009E5BA3">
            <w:pPr>
              <w:jc w:val="right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11.174.730</w:t>
            </w:r>
            <w:r w:rsidR="00F86989" w:rsidRPr="00835A55">
              <w:rPr>
                <w:rFonts w:asciiTheme="minorBidi" w:hAnsiTheme="minorBidi" w:cstheme="minorBidi"/>
                <w:b/>
              </w:rPr>
              <w:t>,00</w:t>
            </w:r>
          </w:p>
        </w:tc>
        <w:tc>
          <w:tcPr>
            <w:tcW w:w="1899" w:type="dxa"/>
            <w:shd w:val="clear" w:color="auto" w:fill="17365D" w:themeFill="text2" w:themeFillShade="BF"/>
          </w:tcPr>
          <w:p w14:paraId="6D2F741D" w14:textId="5E6220DB" w:rsidR="00F86989" w:rsidRPr="00835A55" w:rsidRDefault="00767213" w:rsidP="009E5BA3">
            <w:pPr>
              <w:jc w:val="right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9.673.730,</w:t>
            </w:r>
            <w:r w:rsidR="00F86989" w:rsidRPr="00835A55">
              <w:rPr>
                <w:rFonts w:asciiTheme="minorBidi" w:hAnsiTheme="minorBidi" w:cstheme="minorBidi"/>
                <w:b/>
              </w:rPr>
              <w:t>00</w:t>
            </w:r>
          </w:p>
        </w:tc>
      </w:tr>
    </w:tbl>
    <w:p w14:paraId="505B4834" w14:textId="77777777" w:rsidR="00F86989" w:rsidRPr="00771531" w:rsidRDefault="00F86989" w:rsidP="00F86989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58EDCA41" w14:textId="77777777" w:rsidR="00F86989" w:rsidRPr="00771531" w:rsidRDefault="00F86989" w:rsidP="00F86989">
      <w:pPr>
        <w:pStyle w:val="Bezproreda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F1D083" w14:textId="32BA8AFF" w:rsidR="0048489E" w:rsidRPr="000A3DC9" w:rsidRDefault="00F86989" w:rsidP="0048489E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Prihodi poslovanja planirani su u iznosu od </w:t>
      </w:r>
      <w:r w:rsidR="006E18B1">
        <w:rPr>
          <w:sz w:val="24"/>
          <w:szCs w:val="24"/>
          <w:lang w:val="hr-HR"/>
        </w:rPr>
        <w:t>7</w:t>
      </w:r>
      <w:r w:rsidR="001D0087">
        <w:rPr>
          <w:sz w:val="24"/>
          <w:szCs w:val="24"/>
          <w:lang w:val="hr-HR"/>
        </w:rPr>
        <w:t>.286.840</w:t>
      </w:r>
      <w:r w:rsidRPr="000A3DC9">
        <w:rPr>
          <w:sz w:val="24"/>
          <w:szCs w:val="24"/>
          <w:lang w:val="hr-HR"/>
        </w:rPr>
        <w:t xml:space="preserve">,00 eura. Prihodi od poreza planirani su u iznosu od </w:t>
      </w:r>
      <w:r w:rsidR="001D0087">
        <w:rPr>
          <w:sz w:val="24"/>
          <w:szCs w:val="24"/>
          <w:lang w:val="hr-HR"/>
        </w:rPr>
        <w:t>2.395.600</w:t>
      </w:r>
      <w:r w:rsidRPr="000A3DC9">
        <w:rPr>
          <w:sz w:val="24"/>
          <w:szCs w:val="24"/>
          <w:lang w:val="hr-HR"/>
        </w:rPr>
        <w:t>,00 eura. Unutar grupe prihoda od poreza planirani su prihodi od poreza na dohodak, poreza na imovinu koji se odnose na porez na</w:t>
      </w:r>
      <w:r w:rsidR="008F51D8" w:rsidRPr="000A3DC9">
        <w:rPr>
          <w:sz w:val="24"/>
          <w:szCs w:val="24"/>
          <w:lang w:val="hr-HR"/>
        </w:rPr>
        <w:t xml:space="preserve"> nekretnine</w:t>
      </w:r>
      <w:r w:rsidRPr="000A3DC9">
        <w:rPr>
          <w:sz w:val="24"/>
          <w:szCs w:val="24"/>
          <w:lang w:val="hr-HR"/>
        </w:rPr>
        <w:t xml:space="preserve">, te porezi na robu i usluge u okviru kojih su planirani porezi na potrošnju </w:t>
      </w:r>
    </w:p>
    <w:p w14:paraId="6821B44E" w14:textId="2D9A63C2" w:rsidR="00F86989" w:rsidRPr="000A3DC9" w:rsidRDefault="00F86989" w:rsidP="0048489E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 </w:t>
      </w:r>
    </w:p>
    <w:p w14:paraId="78E61E82" w14:textId="0D931968" w:rsidR="00B51463" w:rsidRPr="000A3DC9" w:rsidRDefault="00F86989" w:rsidP="00B51463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0A3DC9">
        <w:rPr>
          <w:rFonts w:ascii="Arial" w:hAnsi="Arial" w:cs="Arial"/>
          <w:sz w:val="24"/>
          <w:szCs w:val="24"/>
        </w:rPr>
        <w:t xml:space="preserve">Prihodi od pomoći iz inozemstva i od subjekata unutar općeg proračuna planirani su u iznosu od </w:t>
      </w:r>
      <w:r w:rsidR="001D0087">
        <w:rPr>
          <w:rFonts w:ascii="Arial" w:hAnsi="Arial" w:cs="Arial"/>
          <w:sz w:val="24"/>
          <w:szCs w:val="24"/>
        </w:rPr>
        <w:t>3.606.510</w:t>
      </w:r>
      <w:r w:rsidR="009409D6">
        <w:rPr>
          <w:rFonts w:ascii="Arial" w:hAnsi="Arial" w:cs="Arial"/>
          <w:sz w:val="24"/>
          <w:szCs w:val="24"/>
        </w:rPr>
        <w:t>,00</w:t>
      </w:r>
      <w:r w:rsidRPr="000A3DC9">
        <w:rPr>
          <w:rFonts w:ascii="Arial" w:hAnsi="Arial" w:cs="Arial"/>
          <w:sz w:val="24"/>
          <w:szCs w:val="24"/>
        </w:rPr>
        <w:t xml:space="preserve"> eura i to kapitalne i tekuće pomoći iz državnog proračuna, pomoći iz županijskog proračuna te kapitalne pomoći od izvanproračunskog korisnika. Unutar pomoći od inozemstva i od subjekata unutar općeg proračuna nalazi se i stavka prihoda Dječjeg vrtića Mendula, koja se odnosi na tekuće pomoći iz državnog proračuna za program </w:t>
      </w:r>
      <w:proofErr w:type="spellStart"/>
      <w:r w:rsidRPr="000A3DC9">
        <w:rPr>
          <w:rFonts w:ascii="Arial" w:hAnsi="Arial" w:cs="Arial"/>
          <w:sz w:val="24"/>
          <w:szCs w:val="24"/>
        </w:rPr>
        <w:t>predškole</w:t>
      </w:r>
      <w:proofErr w:type="spellEnd"/>
      <w:r w:rsidRPr="000A3DC9">
        <w:rPr>
          <w:rFonts w:ascii="Arial" w:hAnsi="Arial" w:cs="Arial"/>
          <w:sz w:val="24"/>
          <w:szCs w:val="24"/>
        </w:rPr>
        <w:t xml:space="preserve"> i program za djecu s poteškoćama u razvoju. Isto tako, dio sredstava se odnosi na sredstva za fiskalnu održivost koja se koriste kao dodatni izvor financiranja za povećanje održivosti </w:t>
      </w:r>
      <w:r w:rsidRPr="000A3DC9">
        <w:rPr>
          <w:rFonts w:ascii="Arial" w:hAnsi="Arial" w:cs="Arial"/>
          <w:sz w:val="24"/>
          <w:szCs w:val="24"/>
          <w:shd w:val="clear" w:color="auto" w:fill="FFFFFF"/>
        </w:rPr>
        <w:t>ranog i predškolskog odgoja i obrazovanja</w:t>
      </w:r>
      <w:r w:rsidRPr="000A3DC9">
        <w:rPr>
          <w:rFonts w:ascii="Arial" w:hAnsi="Arial" w:cs="Arial"/>
          <w:sz w:val="24"/>
          <w:szCs w:val="24"/>
        </w:rPr>
        <w:t>.</w:t>
      </w:r>
    </w:p>
    <w:p w14:paraId="242856E4" w14:textId="77777777" w:rsidR="00B51463" w:rsidRPr="000A3DC9" w:rsidRDefault="00B51463" w:rsidP="00B51463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09FBED31" w14:textId="46149884" w:rsidR="00F86989" w:rsidRPr="000A3DC9" w:rsidRDefault="00F86989" w:rsidP="00B51463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0A3DC9">
        <w:rPr>
          <w:rFonts w:ascii="Arial" w:hAnsi="Arial" w:cs="Arial"/>
          <w:sz w:val="24"/>
          <w:szCs w:val="24"/>
        </w:rPr>
        <w:t xml:space="preserve">Tekuće pomoći temeljem prijenosa EU sredstava odnose se sredstva za </w:t>
      </w:r>
      <w:r w:rsidRPr="000A3DC9">
        <w:rPr>
          <w:rFonts w:ascii="Arial" w:hAnsi="Arial" w:cs="Arial"/>
          <w:bCs/>
          <w:sz w:val="24"/>
          <w:szCs w:val="24"/>
        </w:rPr>
        <w:t xml:space="preserve">pružanje </w:t>
      </w:r>
      <w:r w:rsidRPr="000A3DC9">
        <w:rPr>
          <w:rFonts w:ascii="Arial" w:hAnsi="Arial" w:cs="Arial"/>
          <w:sz w:val="24"/>
          <w:szCs w:val="24"/>
          <w:shd w:val="clear" w:color="auto" w:fill="FFFFFF"/>
        </w:rPr>
        <w:t xml:space="preserve">usluge potpore i podrške u svakodnevnom životu starijim osobama i osobama s invaliditetom </w:t>
      </w:r>
      <w:r w:rsidRPr="000A3DC9">
        <w:rPr>
          <w:rFonts w:ascii="Arial" w:hAnsi="Arial" w:cs="Arial"/>
          <w:bCs/>
          <w:sz w:val="24"/>
          <w:szCs w:val="24"/>
        </w:rPr>
        <w:t xml:space="preserve">u okviru projekta „Zaželi – </w:t>
      </w:r>
      <w:r w:rsidRPr="000A3DC9">
        <w:rPr>
          <w:rFonts w:ascii="Arial" w:hAnsi="Arial" w:cs="Arial"/>
          <w:sz w:val="24"/>
          <w:szCs w:val="24"/>
        </w:rPr>
        <w:t>prevencija institucionalizacije</w:t>
      </w:r>
      <w:r w:rsidRPr="000A3DC9">
        <w:rPr>
          <w:rFonts w:ascii="Arial" w:eastAsia="Calibri" w:hAnsi="Arial" w:cs="Arial"/>
          <w:sz w:val="24"/>
          <w:szCs w:val="24"/>
        </w:rPr>
        <w:t xml:space="preserve">“, </w:t>
      </w:r>
      <w:r w:rsidRPr="000A3DC9">
        <w:rPr>
          <w:rFonts w:ascii="Arial" w:hAnsi="Arial" w:cs="Arial"/>
          <w:sz w:val="24"/>
          <w:szCs w:val="24"/>
        </w:rPr>
        <w:t xml:space="preserve">u sklopu Europskog socijalnog fonda plus, Operativnog programa „Učinkoviti ljudski potencijali 2021. – 2027.“. S druge strane, kapitalne pomoći iz državnog proračuna temeljem prijenosa EU sredstava se odnose na sufinanciranje </w:t>
      </w:r>
      <w:r w:rsidR="00CC1D61" w:rsidRPr="000A3DC9">
        <w:rPr>
          <w:rFonts w:ascii="Arial" w:hAnsi="Arial" w:cs="Arial"/>
          <w:sz w:val="24"/>
          <w:szCs w:val="24"/>
        </w:rPr>
        <w:t xml:space="preserve">gradnje vatrogasnog doma te </w:t>
      </w:r>
      <w:r w:rsidRPr="000A3DC9">
        <w:rPr>
          <w:rFonts w:ascii="Arial" w:hAnsi="Arial" w:cs="Arial"/>
          <w:sz w:val="24"/>
          <w:szCs w:val="24"/>
        </w:rPr>
        <w:t>izradu prostornih planova nove generacije (e</w:t>
      </w:r>
      <w:r w:rsidR="00CC1D61" w:rsidRPr="000A3DC9">
        <w:rPr>
          <w:rFonts w:ascii="Arial" w:hAnsi="Arial" w:cs="Arial"/>
          <w:sz w:val="24"/>
          <w:szCs w:val="24"/>
        </w:rPr>
        <w:t>-</w:t>
      </w:r>
      <w:r w:rsidRPr="000A3DC9">
        <w:rPr>
          <w:rFonts w:ascii="Arial" w:hAnsi="Arial" w:cs="Arial"/>
          <w:sz w:val="24"/>
          <w:szCs w:val="24"/>
        </w:rPr>
        <w:t>Planovi)</w:t>
      </w:r>
      <w:r w:rsidR="00CC1D61" w:rsidRPr="000A3DC9">
        <w:rPr>
          <w:rFonts w:ascii="Arial" w:hAnsi="Arial" w:cs="Arial"/>
          <w:sz w:val="24"/>
          <w:szCs w:val="24"/>
        </w:rPr>
        <w:t xml:space="preserve"> i izradu strategije zelen</w:t>
      </w:r>
      <w:r w:rsidR="00003C40" w:rsidRPr="000A3DC9">
        <w:rPr>
          <w:rFonts w:ascii="Arial" w:hAnsi="Arial" w:cs="Arial"/>
          <w:sz w:val="24"/>
          <w:szCs w:val="24"/>
        </w:rPr>
        <w:t xml:space="preserve">e </w:t>
      </w:r>
      <w:r w:rsidR="00CC1D61" w:rsidRPr="000A3DC9">
        <w:rPr>
          <w:rFonts w:ascii="Arial" w:hAnsi="Arial" w:cs="Arial"/>
          <w:sz w:val="24"/>
          <w:szCs w:val="24"/>
        </w:rPr>
        <w:t>urbane obnove.</w:t>
      </w:r>
    </w:p>
    <w:p w14:paraId="71625627" w14:textId="77777777" w:rsidR="00B51463" w:rsidRPr="0048489E" w:rsidRDefault="00B51463" w:rsidP="00B51463">
      <w:pPr>
        <w:pStyle w:val="Bezproreda"/>
        <w:ind w:left="142" w:firstLine="709"/>
        <w:jc w:val="both"/>
        <w:rPr>
          <w:rFonts w:asciiTheme="minorBidi" w:hAnsiTheme="minorBidi"/>
          <w:sz w:val="24"/>
          <w:szCs w:val="24"/>
        </w:rPr>
      </w:pPr>
    </w:p>
    <w:p w14:paraId="20C7325E" w14:textId="6BC8F75D" w:rsidR="00F86989" w:rsidRPr="000A3DC9" w:rsidRDefault="00F86989" w:rsidP="0048489E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Prihodi od imovine planirani su u iznosu od </w:t>
      </w:r>
      <w:r w:rsidR="00BA503E" w:rsidRPr="00BA503E">
        <w:rPr>
          <w:sz w:val="24"/>
          <w:szCs w:val="24"/>
          <w:lang w:val="hr-HR"/>
        </w:rPr>
        <w:t>264.710,00</w:t>
      </w:r>
      <w:r w:rsidRPr="000A3DC9">
        <w:rPr>
          <w:sz w:val="24"/>
          <w:szCs w:val="24"/>
          <w:lang w:val="hr-HR"/>
        </w:rPr>
        <w:t xml:space="preserve"> eura i odnose se najvećim dijelom na prihode od zakupa i iznajmljivanja imovine, te na naknade od koncesija i </w:t>
      </w:r>
      <w:r w:rsidR="00CC1D61" w:rsidRPr="000A3DC9">
        <w:rPr>
          <w:sz w:val="24"/>
          <w:szCs w:val="24"/>
          <w:lang w:val="hr-HR"/>
        </w:rPr>
        <w:t>dozvola na pomorskom dobru</w:t>
      </w:r>
      <w:r w:rsidRPr="000A3DC9">
        <w:rPr>
          <w:sz w:val="24"/>
          <w:szCs w:val="24"/>
          <w:lang w:val="hr-HR"/>
        </w:rPr>
        <w:t>, odnosno sredstva naknade za zadržavanje nezakonito izrađenih zgrada.</w:t>
      </w:r>
    </w:p>
    <w:p w14:paraId="020B4210" w14:textId="77777777" w:rsidR="00B51463" w:rsidRPr="000A3DC9" w:rsidRDefault="00B51463" w:rsidP="0048489E">
      <w:pPr>
        <w:ind w:left="142" w:firstLine="709"/>
        <w:jc w:val="both"/>
        <w:rPr>
          <w:sz w:val="24"/>
          <w:szCs w:val="24"/>
          <w:lang w:val="hr-HR"/>
        </w:rPr>
      </w:pPr>
    </w:p>
    <w:p w14:paraId="14E3F128" w14:textId="26364002" w:rsidR="00F86989" w:rsidRPr="000A3DC9" w:rsidRDefault="00F86989" w:rsidP="0048489E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Prihodi od upravnih i administrativnih pristojbi, pristojbi po posebnim propisima i naknada planirani su u iznosu od </w:t>
      </w:r>
      <w:r w:rsidR="00BA503E" w:rsidRPr="00BA503E">
        <w:rPr>
          <w:sz w:val="24"/>
          <w:szCs w:val="24"/>
          <w:lang w:val="hr-HR"/>
        </w:rPr>
        <w:t>956.950,00</w:t>
      </w:r>
      <w:r w:rsidRPr="000A3DC9">
        <w:rPr>
          <w:sz w:val="24"/>
          <w:szCs w:val="24"/>
          <w:lang w:val="hr-HR"/>
        </w:rPr>
        <w:t xml:space="preserve"> eura i najvećim se dijelom odnose na prihode od komunalnog doprinosa, komunalne naknade i turističke pristojbe.</w:t>
      </w:r>
    </w:p>
    <w:p w14:paraId="5508F8FF" w14:textId="77777777" w:rsidR="00B51463" w:rsidRPr="000A3DC9" w:rsidRDefault="00B51463" w:rsidP="0048489E">
      <w:pPr>
        <w:ind w:left="142" w:firstLine="709"/>
        <w:jc w:val="both"/>
        <w:rPr>
          <w:sz w:val="24"/>
          <w:szCs w:val="24"/>
          <w:lang w:val="hr-HR"/>
        </w:rPr>
      </w:pPr>
    </w:p>
    <w:p w14:paraId="07A73711" w14:textId="627B2880" w:rsidR="00F86989" w:rsidRPr="000A3DC9" w:rsidRDefault="00F86989" w:rsidP="0048489E">
      <w:pPr>
        <w:spacing w:line="257" w:lineRule="auto"/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Prihodi od prodaje proizvoda i robe te pruženih usluga planiraju se u iznosu od </w:t>
      </w:r>
      <w:r w:rsidR="00BA503E" w:rsidRPr="00BA503E">
        <w:rPr>
          <w:sz w:val="24"/>
          <w:szCs w:val="24"/>
        </w:rPr>
        <w:t>56.300,00</w:t>
      </w:r>
      <w:r w:rsidR="00BA503E" w:rsidRPr="00BA503E">
        <w:t xml:space="preserve"> </w:t>
      </w:r>
      <w:r w:rsidRPr="000A3DC9">
        <w:rPr>
          <w:sz w:val="24"/>
          <w:szCs w:val="24"/>
          <w:lang w:val="hr-HR"/>
        </w:rPr>
        <w:t>eura, a odnose se na prihode od pruženih usluga</w:t>
      </w:r>
      <w:r w:rsidR="00CC1D61" w:rsidRPr="000A3DC9">
        <w:rPr>
          <w:sz w:val="24"/>
          <w:szCs w:val="24"/>
          <w:lang w:val="hr-HR"/>
        </w:rPr>
        <w:t>.</w:t>
      </w:r>
    </w:p>
    <w:p w14:paraId="7EA6A986" w14:textId="77777777" w:rsidR="00B51463" w:rsidRPr="000A3DC9" w:rsidRDefault="00B51463" w:rsidP="0048489E">
      <w:pPr>
        <w:spacing w:line="257" w:lineRule="auto"/>
        <w:ind w:left="142" w:firstLine="709"/>
        <w:jc w:val="both"/>
        <w:rPr>
          <w:sz w:val="24"/>
          <w:szCs w:val="24"/>
          <w:lang w:val="hr-HR"/>
        </w:rPr>
      </w:pPr>
    </w:p>
    <w:p w14:paraId="6DA5EA3C" w14:textId="502E9996" w:rsidR="00C452DF" w:rsidRPr="000A3DC9" w:rsidRDefault="00F86989" w:rsidP="00C452DF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0A3DC9">
        <w:rPr>
          <w:rFonts w:ascii="Arial" w:hAnsi="Arial" w:cs="Arial"/>
          <w:sz w:val="24"/>
          <w:szCs w:val="24"/>
        </w:rPr>
        <w:t xml:space="preserve">Kazne i upravne mjere i ostali prihodi planirani su u iznosu od </w:t>
      </w:r>
      <w:r w:rsidR="00BA503E">
        <w:rPr>
          <w:rFonts w:ascii="Arial" w:hAnsi="Arial" w:cs="Arial"/>
          <w:sz w:val="24"/>
          <w:szCs w:val="24"/>
        </w:rPr>
        <w:t>6</w:t>
      </w:r>
      <w:r w:rsidRPr="000A3DC9">
        <w:rPr>
          <w:rFonts w:ascii="Arial" w:hAnsi="Arial" w:cs="Arial"/>
          <w:sz w:val="24"/>
          <w:szCs w:val="24"/>
        </w:rPr>
        <w:t>.7</w:t>
      </w:r>
      <w:r w:rsidR="00BA503E">
        <w:rPr>
          <w:rFonts w:ascii="Arial" w:hAnsi="Arial" w:cs="Arial"/>
          <w:sz w:val="24"/>
          <w:szCs w:val="24"/>
        </w:rPr>
        <w:t>7</w:t>
      </w:r>
      <w:r w:rsidRPr="000A3DC9">
        <w:rPr>
          <w:rFonts w:ascii="Arial" w:hAnsi="Arial" w:cs="Arial"/>
          <w:sz w:val="24"/>
          <w:szCs w:val="24"/>
        </w:rPr>
        <w:t xml:space="preserve">0,00 eura i odnose se na naplaćene kazne komunalnog i prometnog redara. </w:t>
      </w:r>
    </w:p>
    <w:p w14:paraId="5DAB7570" w14:textId="77777777" w:rsidR="00C452DF" w:rsidRPr="000A3DC9" w:rsidRDefault="00C452DF" w:rsidP="00C452DF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34FFA709" w14:textId="16008B79" w:rsidR="00F86989" w:rsidRPr="000A3DC9" w:rsidRDefault="00F86989" w:rsidP="00C452DF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0A3DC9">
        <w:rPr>
          <w:rFonts w:ascii="Arial" w:hAnsi="Arial" w:cs="Arial"/>
          <w:sz w:val="24"/>
          <w:szCs w:val="24"/>
        </w:rPr>
        <w:t xml:space="preserve">Prihodi od prodaje </w:t>
      </w:r>
      <w:proofErr w:type="spellStart"/>
      <w:r w:rsidRPr="000A3DC9">
        <w:rPr>
          <w:rFonts w:ascii="Arial" w:hAnsi="Arial" w:cs="Arial"/>
          <w:sz w:val="24"/>
          <w:szCs w:val="24"/>
        </w:rPr>
        <w:t>neproizvedene</w:t>
      </w:r>
      <w:proofErr w:type="spellEnd"/>
      <w:r w:rsidRPr="000A3DC9">
        <w:rPr>
          <w:rFonts w:ascii="Arial" w:hAnsi="Arial" w:cs="Arial"/>
          <w:sz w:val="24"/>
          <w:szCs w:val="24"/>
        </w:rPr>
        <w:t xml:space="preserve"> dugotrajne imovine planiraju se u iznosu od </w:t>
      </w:r>
      <w:r w:rsidR="00CC1D61" w:rsidRPr="000A3DC9">
        <w:rPr>
          <w:rFonts w:ascii="Arial" w:hAnsi="Arial" w:cs="Arial"/>
          <w:sz w:val="24"/>
          <w:szCs w:val="24"/>
        </w:rPr>
        <w:t>1.</w:t>
      </w:r>
      <w:r w:rsidR="00B66BC3">
        <w:rPr>
          <w:rFonts w:ascii="Arial" w:hAnsi="Arial" w:cs="Arial"/>
          <w:sz w:val="24"/>
          <w:szCs w:val="24"/>
        </w:rPr>
        <w:t>8</w:t>
      </w:r>
      <w:r w:rsidR="00CC1D61" w:rsidRPr="000A3DC9">
        <w:rPr>
          <w:rFonts w:ascii="Arial" w:hAnsi="Arial" w:cs="Arial"/>
          <w:sz w:val="24"/>
          <w:szCs w:val="24"/>
        </w:rPr>
        <w:t>00</w:t>
      </w:r>
      <w:r w:rsidRPr="000A3DC9">
        <w:rPr>
          <w:rFonts w:ascii="Arial" w:hAnsi="Arial" w:cs="Arial"/>
          <w:sz w:val="24"/>
          <w:szCs w:val="24"/>
        </w:rPr>
        <w:t xml:space="preserve">.000,00 eura, a </w:t>
      </w:r>
      <w:r w:rsidR="00CC1D61" w:rsidRPr="000A3DC9">
        <w:rPr>
          <w:rFonts w:ascii="Arial" w:hAnsi="Arial" w:cs="Arial"/>
          <w:sz w:val="24"/>
          <w:szCs w:val="24"/>
        </w:rPr>
        <w:t xml:space="preserve">odnose se na prodaju zemljišta u poduzetničkoj zoni </w:t>
      </w:r>
      <w:proofErr w:type="spellStart"/>
      <w:r w:rsidR="00CC1D61" w:rsidRPr="000A3DC9">
        <w:rPr>
          <w:rFonts w:ascii="Arial" w:hAnsi="Arial" w:cs="Arial"/>
          <w:sz w:val="24"/>
          <w:szCs w:val="24"/>
        </w:rPr>
        <w:t>Torine</w:t>
      </w:r>
      <w:proofErr w:type="spellEnd"/>
      <w:r w:rsidR="00CC1D61" w:rsidRPr="000A3DC9">
        <w:rPr>
          <w:rFonts w:ascii="Arial" w:hAnsi="Arial" w:cs="Arial"/>
          <w:sz w:val="24"/>
          <w:szCs w:val="24"/>
        </w:rPr>
        <w:t>.</w:t>
      </w:r>
      <w:r w:rsidRPr="000A3DC9">
        <w:rPr>
          <w:rFonts w:ascii="Arial" w:hAnsi="Arial" w:cs="Arial"/>
          <w:sz w:val="24"/>
          <w:szCs w:val="24"/>
        </w:rPr>
        <w:t xml:space="preserve"> </w:t>
      </w:r>
    </w:p>
    <w:p w14:paraId="09A9C2D3" w14:textId="77777777" w:rsidR="00C62A76" w:rsidRPr="000A3DC9" w:rsidRDefault="00C62A76" w:rsidP="00C452DF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554B59A0" w14:textId="32F46216" w:rsidR="00C62A76" w:rsidRPr="000A3DC9" w:rsidRDefault="00C62A76" w:rsidP="00C452DF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0A3DC9">
        <w:rPr>
          <w:rFonts w:ascii="Arial" w:hAnsi="Arial" w:cs="Arial"/>
          <w:sz w:val="24"/>
          <w:szCs w:val="24"/>
        </w:rPr>
        <w:t xml:space="preserve">Primici od zaduživanja planiraju se u iznosu od </w:t>
      </w:r>
      <w:r w:rsidR="00B66BC3">
        <w:rPr>
          <w:rFonts w:ascii="Arial" w:hAnsi="Arial" w:cs="Arial"/>
          <w:sz w:val="24"/>
          <w:szCs w:val="24"/>
        </w:rPr>
        <w:t>2</w:t>
      </w:r>
      <w:r w:rsidRPr="000A3DC9">
        <w:rPr>
          <w:rFonts w:ascii="Arial" w:hAnsi="Arial" w:cs="Arial"/>
          <w:sz w:val="24"/>
          <w:szCs w:val="24"/>
        </w:rPr>
        <w:t>.</w:t>
      </w:r>
      <w:r w:rsidR="00B66BC3">
        <w:rPr>
          <w:rFonts w:ascii="Arial" w:hAnsi="Arial" w:cs="Arial"/>
          <w:sz w:val="24"/>
          <w:szCs w:val="24"/>
        </w:rPr>
        <w:t>5</w:t>
      </w:r>
      <w:r w:rsidRPr="000A3DC9">
        <w:rPr>
          <w:rFonts w:ascii="Arial" w:hAnsi="Arial" w:cs="Arial"/>
          <w:sz w:val="24"/>
          <w:szCs w:val="24"/>
        </w:rPr>
        <w:t>00.000,00 eura.</w:t>
      </w:r>
    </w:p>
    <w:p w14:paraId="4BA52D87" w14:textId="77777777" w:rsidR="00C452DF" w:rsidRPr="000A3DC9" w:rsidRDefault="00C452DF" w:rsidP="00C452DF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4EB7D125" w14:textId="77777777" w:rsidR="00F86989" w:rsidRDefault="00F86989" w:rsidP="0048489E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0A3DC9">
        <w:rPr>
          <w:rFonts w:ascii="Arial" w:hAnsi="Arial" w:cs="Arial"/>
          <w:sz w:val="24"/>
          <w:szCs w:val="24"/>
        </w:rPr>
        <w:t>U Proračun Općine Pirovac uključen je i financijski plan proračunskog korisnika Dječjeg vrtića Mendula.</w:t>
      </w:r>
    </w:p>
    <w:p w14:paraId="72F53325" w14:textId="77777777" w:rsidR="00E614CF" w:rsidRPr="000A3DC9" w:rsidRDefault="00E614CF" w:rsidP="0048489E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7CDF6037" w14:textId="77777777" w:rsidR="00F86989" w:rsidRPr="0048489E" w:rsidRDefault="00F86989" w:rsidP="0048489E">
      <w:pPr>
        <w:pStyle w:val="Bezproreda"/>
        <w:ind w:left="142" w:firstLine="709"/>
        <w:rPr>
          <w:rFonts w:asciiTheme="minorBidi" w:hAnsiTheme="minorBidi"/>
          <w:color w:val="FF0000"/>
          <w:sz w:val="24"/>
          <w:szCs w:val="24"/>
        </w:rPr>
      </w:pPr>
    </w:p>
    <w:p w14:paraId="2BCC3F12" w14:textId="77777777" w:rsidR="00F86989" w:rsidRDefault="00F86989" w:rsidP="0048489E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>Ako ukupni prihodi i primici nisu jednaki ukupnim rashodima i izdacima, proračun jedinica sadrži preneseni višak ili preneseni manjak prihoda nad rashodima. Rezultat poslovanja koji se koristi za ujednačavanje proračuna je računovodstveni podatak. Međutim, u trenutku izrade plana proračuna konačni rezultat poslovanja nije do kraja poznat (tek u siječnju godine za koju se donosi financijski plan to će biti točan podatak). Zbog toga prilikom planiranja, tj. izrade financijskog plana u obzir se uzima planirani rezultat poslovanja, odnosno njegova procjena.</w:t>
      </w:r>
    </w:p>
    <w:p w14:paraId="141F5E3E" w14:textId="77777777" w:rsidR="00E614CF" w:rsidRDefault="00E614CF" w:rsidP="0048489E">
      <w:pPr>
        <w:ind w:left="142" w:firstLine="709"/>
        <w:jc w:val="both"/>
        <w:rPr>
          <w:sz w:val="24"/>
          <w:szCs w:val="24"/>
          <w:lang w:val="hr-HR"/>
        </w:rPr>
      </w:pPr>
    </w:p>
    <w:p w14:paraId="4E85517F" w14:textId="77777777" w:rsidR="00E614CF" w:rsidRPr="000A3DC9" w:rsidRDefault="00E614CF" w:rsidP="0048489E">
      <w:pPr>
        <w:ind w:left="142" w:firstLine="709"/>
        <w:jc w:val="both"/>
        <w:rPr>
          <w:sz w:val="24"/>
          <w:szCs w:val="24"/>
          <w:lang w:val="hr-HR"/>
        </w:rPr>
      </w:pPr>
    </w:p>
    <w:p w14:paraId="48F4AA32" w14:textId="77777777" w:rsidR="00C452DF" w:rsidRPr="000A3DC9" w:rsidRDefault="00C452DF" w:rsidP="0048489E">
      <w:pPr>
        <w:ind w:left="142" w:firstLine="709"/>
        <w:jc w:val="both"/>
        <w:rPr>
          <w:sz w:val="24"/>
          <w:szCs w:val="24"/>
          <w:lang w:val="hr-HR"/>
        </w:rPr>
      </w:pPr>
    </w:p>
    <w:p w14:paraId="559C5CB8" w14:textId="06133707" w:rsidR="00F86989" w:rsidRPr="000A3DC9" w:rsidRDefault="00F86989" w:rsidP="0048489E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Raspoloživa sredstva iz prethodnih godina planirana su u iznosu od </w:t>
      </w:r>
      <w:r w:rsidR="00B66BC3">
        <w:rPr>
          <w:sz w:val="24"/>
          <w:szCs w:val="24"/>
          <w:lang w:val="hr-HR"/>
        </w:rPr>
        <w:t>175</w:t>
      </w:r>
      <w:r w:rsidRPr="000A3DC9">
        <w:rPr>
          <w:sz w:val="24"/>
          <w:szCs w:val="24"/>
          <w:lang w:val="hr-HR"/>
        </w:rPr>
        <w:t>.000,00 eura.</w:t>
      </w:r>
    </w:p>
    <w:p w14:paraId="1E1A9DB0" w14:textId="77777777" w:rsidR="0079122A" w:rsidRPr="000A3DC9" w:rsidRDefault="0079122A" w:rsidP="00B81C61">
      <w:pPr>
        <w:ind w:left="142" w:firstLine="851"/>
        <w:jc w:val="both"/>
        <w:rPr>
          <w:sz w:val="24"/>
          <w:szCs w:val="24"/>
          <w:lang w:val="hr-HR"/>
        </w:rPr>
      </w:pPr>
    </w:p>
    <w:p w14:paraId="7E201990" w14:textId="77777777" w:rsidR="0079122A" w:rsidRDefault="0079122A" w:rsidP="0079122A">
      <w:pPr>
        <w:ind w:right="102"/>
        <w:jc w:val="both"/>
        <w:rPr>
          <w:sz w:val="24"/>
          <w:szCs w:val="24"/>
          <w:lang w:val="hr-HR"/>
        </w:rPr>
      </w:pPr>
    </w:p>
    <w:p w14:paraId="7BFB7466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2CA1F8A0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1605B5F5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5F830CFD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3B85A9CC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6A3FA697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7F5A9E93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6E130351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5DA09212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3C1AF0C3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5DB99023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2A8B301E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7876436C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299358FD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19C18B99" w14:textId="77777777" w:rsidR="00E614CF" w:rsidRDefault="00E614CF" w:rsidP="0079122A">
      <w:pPr>
        <w:ind w:right="102"/>
        <w:jc w:val="both"/>
        <w:rPr>
          <w:sz w:val="24"/>
          <w:szCs w:val="24"/>
          <w:lang w:val="hr-HR"/>
        </w:rPr>
      </w:pPr>
    </w:p>
    <w:p w14:paraId="3081A518" w14:textId="77777777" w:rsidR="0079122A" w:rsidRDefault="0079122A" w:rsidP="00AA75EB">
      <w:pPr>
        <w:pStyle w:val="Odlomakpopisa"/>
        <w:numPr>
          <w:ilvl w:val="0"/>
          <w:numId w:val="45"/>
        </w:numPr>
        <w:ind w:left="709" w:right="102" w:hanging="283"/>
        <w:jc w:val="both"/>
        <w:rPr>
          <w:b/>
          <w:sz w:val="24"/>
          <w:szCs w:val="24"/>
          <w:lang w:val="hr-HR"/>
        </w:rPr>
      </w:pPr>
      <w:r w:rsidRPr="00AA75EB">
        <w:rPr>
          <w:b/>
          <w:sz w:val="24"/>
          <w:szCs w:val="24"/>
          <w:lang w:val="hr-HR"/>
        </w:rPr>
        <w:t>RASHODI I IZDACI</w:t>
      </w:r>
    </w:p>
    <w:p w14:paraId="78A76641" w14:textId="77777777" w:rsidR="006D3E88" w:rsidRPr="008A0956" w:rsidRDefault="006D3E88" w:rsidP="008A0956">
      <w:pPr>
        <w:ind w:left="284" w:firstLine="851"/>
        <w:rPr>
          <w:color w:val="000000" w:themeColor="text1"/>
          <w:sz w:val="24"/>
          <w:szCs w:val="24"/>
          <w:lang w:val="hr-HR"/>
        </w:rPr>
      </w:pPr>
    </w:p>
    <w:p w14:paraId="741BBD73" w14:textId="205194DA" w:rsidR="008A0956" w:rsidRPr="008A0956" w:rsidRDefault="008A0956" w:rsidP="008A0956">
      <w:pPr>
        <w:ind w:left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367300" w:rsidRPr="008A0956">
        <w:rPr>
          <w:color w:val="000000" w:themeColor="text1"/>
          <w:sz w:val="24"/>
          <w:szCs w:val="24"/>
          <w:lang w:val="hr-HR"/>
        </w:rPr>
        <w:t>Ukupni rashodi i izdaci Proračuna za 202</w:t>
      </w:r>
      <w:r w:rsidR="00B66BC3" w:rsidRPr="008A0956">
        <w:rPr>
          <w:color w:val="000000" w:themeColor="text1"/>
          <w:sz w:val="24"/>
          <w:szCs w:val="24"/>
          <w:lang w:val="hr-HR"/>
        </w:rPr>
        <w:t>6</w:t>
      </w:r>
      <w:r w:rsidR="00367300" w:rsidRPr="008A0956">
        <w:rPr>
          <w:color w:val="000000" w:themeColor="text1"/>
          <w:sz w:val="24"/>
          <w:szCs w:val="24"/>
          <w:lang w:val="hr-HR"/>
        </w:rPr>
        <w:t xml:space="preserve">. godinu planirani su u iznosu od </w:t>
      </w:r>
      <w:r w:rsidRPr="008A0956">
        <w:rPr>
          <w:color w:val="000000" w:themeColor="text1"/>
          <w:sz w:val="24"/>
          <w:szCs w:val="24"/>
        </w:rPr>
        <w:t>11.761.840,00</w:t>
      </w:r>
    </w:p>
    <w:p w14:paraId="7ABFB12A" w14:textId="789C14B8" w:rsidR="00367300" w:rsidRPr="008A0956" w:rsidRDefault="00367300" w:rsidP="008A0956">
      <w:pPr>
        <w:ind w:left="284"/>
        <w:rPr>
          <w:color w:val="000000" w:themeColor="text1"/>
          <w:sz w:val="24"/>
          <w:szCs w:val="24"/>
          <w:lang w:val="hr-HR"/>
        </w:rPr>
      </w:pPr>
      <w:r w:rsidRPr="008A0956">
        <w:rPr>
          <w:color w:val="000000" w:themeColor="text1"/>
          <w:sz w:val="24"/>
          <w:szCs w:val="24"/>
          <w:lang w:val="hr-HR"/>
        </w:rPr>
        <w:t xml:space="preserve">eura, a uključuju rashode poslovanja u iznosu od </w:t>
      </w:r>
      <w:r w:rsidR="008A0956" w:rsidRPr="008A0956">
        <w:rPr>
          <w:color w:val="000000" w:themeColor="text1"/>
          <w:sz w:val="24"/>
          <w:szCs w:val="24"/>
        </w:rPr>
        <w:t>3.040.380,00</w:t>
      </w:r>
      <w:r w:rsidRPr="008A0956">
        <w:rPr>
          <w:color w:val="000000" w:themeColor="text1"/>
          <w:sz w:val="24"/>
          <w:szCs w:val="24"/>
          <w:lang w:val="hr-HR"/>
        </w:rPr>
        <w:t xml:space="preserve">eura, rashode za nabavu nefinancijske imovine u iznosu od </w:t>
      </w:r>
      <w:r w:rsidR="008A0956" w:rsidRPr="008A0956">
        <w:rPr>
          <w:color w:val="000000" w:themeColor="text1"/>
          <w:sz w:val="24"/>
          <w:szCs w:val="24"/>
        </w:rPr>
        <w:t>8.633.460,00</w:t>
      </w:r>
      <w:r w:rsidR="006A5DF3">
        <w:rPr>
          <w:color w:val="000000" w:themeColor="text1"/>
          <w:sz w:val="24"/>
          <w:szCs w:val="24"/>
        </w:rPr>
        <w:t xml:space="preserve"> </w:t>
      </w:r>
      <w:r w:rsidRPr="008A0956">
        <w:rPr>
          <w:color w:val="000000" w:themeColor="text1"/>
          <w:sz w:val="24"/>
          <w:szCs w:val="24"/>
          <w:lang w:val="hr-HR"/>
        </w:rPr>
        <w:t>eura i izdatke za otplatu zajmova u iznosu od 88.000,00 eura.</w:t>
      </w:r>
    </w:p>
    <w:p w14:paraId="7033C39B" w14:textId="77777777" w:rsidR="00003C40" w:rsidRPr="000A3DC9" w:rsidRDefault="00003C40" w:rsidP="00367300">
      <w:pPr>
        <w:ind w:left="142" w:firstLine="709"/>
        <w:jc w:val="both"/>
        <w:rPr>
          <w:sz w:val="24"/>
          <w:szCs w:val="24"/>
          <w:lang w:val="hr-HR"/>
        </w:rPr>
      </w:pPr>
    </w:p>
    <w:p w14:paraId="2407E5C5" w14:textId="77777777" w:rsidR="00003C40" w:rsidRDefault="00003C40" w:rsidP="00367300">
      <w:pPr>
        <w:ind w:left="142" w:firstLine="709"/>
        <w:jc w:val="both"/>
        <w:rPr>
          <w:rFonts w:asciiTheme="minorBidi" w:hAnsiTheme="minorBidi" w:cstheme="minorBidi"/>
          <w:sz w:val="24"/>
          <w:szCs w:val="24"/>
          <w:lang w:val="hr-HR"/>
        </w:rPr>
      </w:pPr>
    </w:p>
    <w:p w14:paraId="3B0A2C89" w14:textId="77777777" w:rsidR="00003C40" w:rsidRDefault="00003C40" w:rsidP="00367300">
      <w:pPr>
        <w:ind w:left="142" w:firstLine="709"/>
        <w:jc w:val="both"/>
        <w:rPr>
          <w:rFonts w:asciiTheme="minorBidi" w:hAnsiTheme="minorBidi" w:cstheme="minorBidi"/>
          <w:sz w:val="24"/>
          <w:szCs w:val="24"/>
          <w:lang w:val="hr-HR"/>
        </w:rPr>
      </w:pPr>
    </w:p>
    <w:p w14:paraId="19403C95" w14:textId="77777777" w:rsidR="00003C40" w:rsidRDefault="00003C40" w:rsidP="00367300">
      <w:pPr>
        <w:ind w:left="142" w:firstLine="709"/>
        <w:jc w:val="both"/>
        <w:rPr>
          <w:rFonts w:asciiTheme="minorBidi" w:hAnsiTheme="minorBidi" w:cstheme="minorBidi"/>
          <w:sz w:val="24"/>
          <w:szCs w:val="24"/>
          <w:lang w:val="hr-HR"/>
        </w:rPr>
      </w:pPr>
    </w:p>
    <w:p w14:paraId="310F6B8A" w14:textId="77777777" w:rsidR="00003C40" w:rsidRDefault="00003C40" w:rsidP="00367300">
      <w:pPr>
        <w:ind w:left="142" w:firstLine="709"/>
        <w:jc w:val="both"/>
        <w:rPr>
          <w:rFonts w:asciiTheme="minorBidi" w:hAnsiTheme="minorBidi" w:cstheme="minorBidi"/>
          <w:sz w:val="24"/>
          <w:szCs w:val="24"/>
          <w:lang w:val="hr-HR"/>
        </w:rPr>
      </w:pPr>
    </w:p>
    <w:p w14:paraId="280F0379" w14:textId="77777777" w:rsidR="00003C40" w:rsidRDefault="00003C40" w:rsidP="00367300">
      <w:pPr>
        <w:ind w:left="142" w:firstLine="709"/>
        <w:jc w:val="both"/>
        <w:rPr>
          <w:rFonts w:asciiTheme="minorBidi" w:hAnsiTheme="minorBidi" w:cstheme="minorBidi"/>
          <w:sz w:val="24"/>
          <w:szCs w:val="24"/>
          <w:lang w:val="hr-HR"/>
        </w:rPr>
      </w:pPr>
    </w:p>
    <w:p w14:paraId="529565F7" w14:textId="615B63AA" w:rsidR="00003C40" w:rsidRPr="00367300" w:rsidRDefault="00003C40" w:rsidP="00367300">
      <w:pPr>
        <w:ind w:left="142" w:firstLine="709"/>
        <w:jc w:val="both"/>
        <w:rPr>
          <w:rFonts w:asciiTheme="minorBidi" w:hAnsiTheme="minorBidi" w:cstheme="minorBidi"/>
          <w:sz w:val="24"/>
          <w:szCs w:val="24"/>
          <w:lang w:val="hr-HR"/>
        </w:rPr>
      </w:pPr>
      <w:r>
        <w:rPr>
          <w:rFonts w:asciiTheme="minorBidi" w:hAnsiTheme="minorBidi" w:cstheme="minorBidi"/>
          <w:noProof/>
          <w:sz w:val="24"/>
          <w:szCs w:val="24"/>
          <w:lang w:val="hr-HR"/>
        </w:rPr>
        <w:drawing>
          <wp:inline distT="0" distB="0" distL="0" distR="0" wp14:anchorId="0A0B693F" wp14:editId="3B15DFC3">
            <wp:extent cx="5486400" cy="3200400"/>
            <wp:effectExtent l="0" t="0" r="0" b="0"/>
            <wp:docPr id="211342125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D7EC6F" w14:textId="21A0A90E" w:rsidR="00C81816" w:rsidRDefault="00C81816" w:rsidP="00003C40">
      <w:pPr>
        <w:ind w:left="142" w:firstLine="709"/>
        <w:jc w:val="center"/>
        <w:rPr>
          <w:sz w:val="24"/>
          <w:szCs w:val="24"/>
          <w:lang w:val="hr-HR"/>
        </w:rPr>
      </w:pPr>
    </w:p>
    <w:p w14:paraId="2C9C2D6E" w14:textId="77777777" w:rsidR="000F736D" w:rsidRDefault="000F736D" w:rsidP="006D3E88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750AB138" w14:textId="5663EAE6" w:rsidR="00C452DF" w:rsidRPr="000A3DC9" w:rsidRDefault="00C452DF" w:rsidP="00C452DF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0A3DC9">
        <w:rPr>
          <w:rFonts w:ascii="Arial" w:hAnsi="Arial" w:cs="Arial"/>
          <w:sz w:val="24"/>
          <w:szCs w:val="24"/>
        </w:rPr>
        <w:t>Prilikom planiranja rashoda uzeta je u obzir realizacija istih u 202</w:t>
      </w:r>
      <w:r w:rsidR="006A5DF3">
        <w:rPr>
          <w:rFonts w:ascii="Arial" w:hAnsi="Arial" w:cs="Arial"/>
          <w:sz w:val="24"/>
          <w:szCs w:val="24"/>
        </w:rPr>
        <w:t>5</w:t>
      </w:r>
      <w:r w:rsidRPr="000A3DC9">
        <w:rPr>
          <w:rFonts w:ascii="Arial" w:hAnsi="Arial" w:cs="Arial"/>
          <w:sz w:val="24"/>
          <w:szCs w:val="24"/>
        </w:rPr>
        <w:t xml:space="preserve">. godini i njihova procjena po osnovi tekućih i ugovorenih obveza u narednom razdoblju te predviđenih kapitalnih ulaganja. Kako je uvodno navedeno, u planiranim rashodima Proračuna obuhvaćeni su i svi rashodi proračunskog korisnika. Rashodi i izdaci raspoređeni su po programima. </w:t>
      </w:r>
    </w:p>
    <w:p w14:paraId="34E5502F" w14:textId="77777777" w:rsidR="00357E80" w:rsidRPr="000A3DC9" w:rsidRDefault="00357E80" w:rsidP="00367300">
      <w:pPr>
        <w:pStyle w:val="Bezproreda"/>
        <w:ind w:firstLine="709"/>
        <w:rPr>
          <w:rFonts w:ascii="Arial" w:hAnsi="Arial" w:cs="Arial"/>
          <w:b/>
          <w:sz w:val="24"/>
          <w:szCs w:val="24"/>
        </w:rPr>
      </w:pPr>
    </w:p>
    <w:p w14:paraId="3B2A6AD8" w14:textId="10FC4E04" w:rsidR="00C452DF" w:rsidRPr="000A3DC9" w:rsidRDefault="00C452DF" w:rsidP="00C452DF">
      <w:pPr>
        <w:pStyle w:val="Bezproreda"/>
        <w:ind w:left="142" w:firstLine="709"/>
        <w:rPr>
          <w:rFonts w:ascii="Arial" w:hAnsi="Arial" w:cs="Arial"/>
          <w:sz w:val="24"/>
          <w:szCs w:val="24"/>
        </w:rPr>
      </w:pPr>
      <w:r w:rsidRPr="000A3DC9">
        <w:rPr>
          <w:rFonts w:ascii="Arial" w:hAnsi="Arial" w:cs="Arial"/>
          <w:sz w:val="24"/>
          <w:szCs w:val="24"/>
        </w:rPr>
        <w:t xml:space="preserve">Rashodi poslovanja planirani su u iznosu od </w:t>
      </w:r>
      <w:r w:rsidR="006A5DF3" w:rsidRPr="006A5DF3">
        <w:rPr>
          <w:rFonts w:ascii="Arial" w:hAnsi="Arial" w:cs="Arial"/>
          <w:sz w:val="24"/>
          <w:szCs w:val="24"/>
        </w:rPr>
        <w:t>3.040.380,00</w:t>
      </w:r>
      <w:r w:rsidR="006A5DF3">
        <w:rPr>
          <w:rFonts w:ascii="Arial" w:hAnsi="Arial" w:cs="Arial"/>
          <w:sz w:val="24"/>
          <w:szCs w:val="24"/>
        </w:rPr>
        <w:t xml:space="preserve"> </w:t>
      </w:r>
      <w:r w:rsidRPr="000A3DC9">
        <w:rPr>
          <w:rFonts w:ascii="Arial" w:hAnsi="Arial" w:cs="Arial"/>
          <w:sz w:val="24"/>
          <w:szCs w:val="24"/>
        </w:rPr>
        <w:t xml:space="preserve">eura i odnose se na: </w:t>
      </w:r>
    </w:p>
    <w:p w14:paraId="6551C59F" w14:textId="10DE0D22" w:rsidR="00C452DF" w:rsidRPr="000A3DC9" w:rsidRDefault="00C452DF" w:rsidP="00C452DF">
      <w:pPr>
        <w:ind w:left="142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- Rashode za zaposlene u iznosu od </w:t>
      </w:r>
      <w:r w:rsidR="006A5DF3" w:rsidRPr="006A5DF3">
        <w:rPr>
          <w:sz w:val="24"/>
          <w:szCs w:val="24"/>
          <w:lang w:val="hr-HR"/>
        </w:rPr>
        <w:t>787.000,00</w:t>
      </w:r>
      <w:r w:rsidR="006A5DF3">
        <w:rPr>
          <w:sz w:val="24"/>
          <w:szCs w:val="24"/>
          <w:lang w:val="hr-HR"/>
        </w:rPr>
        <w:t xml:space="preserve"> </w:t>
      </w:r>
      <w:r w:rsidRPr="000A3DC9">
        <w:rPr>
          <w:sz w:val="24"/>
          <w:szCs w:val="24"/>
          <w:lang w:val="hr-HR"/>
        </w:rPr>
        <w:t xml:space="preserve">eura, a koji se odnose na plaće i doprinose za zaposlene te ostale rashode za zaposlene (božićnice, otpremnine, regres, jubilarne nagrade, topli obrok i ostalo). Tu </w:t>
      </w:r>
      <w:r w:rsidRPr="000A3DC9">
        <w:rPr>
          <w:rFonts w:eastAsia="Calibri"/>
          <w:bCs/>
          <w:sz w:val="24"/>
          <w:szCs w:val="24"/>
          <w:lang w:val="hr-HR"/>
        </w:rPr>
        <w:t>su uključeni i rashodi za zaposlene proračunskog korisnika – Dječjeg vrtića Mendula, koji se financira</w:t>
      </w:r>
      <w:r w:rsidRPr="000A3DC9">
        <w:rPr>
          <w:bCs/>
          <w:sz w:val="24"/>
          <w:szCs w:val="24"/>
          <w:lang w:val="hr-HR"/>
        </w:rPr>
        <w:t>ju</w:t>
      </w:r>
      <w:r w:rsidRPr="000A3DC9">
        <w:rPr>
          <w:rFonts w:eastAsia="Calibri"/>
          <w:bCs/>
          <w:sz w:val="24"/>
          <w:szCs w:val="24"/>
          <w:lang w:val="hr-HR"/>
        </w:rPr>
        <w:t xml:space="preserve"> iz proračuna Općine Pirovac</w:t>
      </w:r>
      <w:r w:rsidRPr="000A3DC9">
        <w:rPr>
          <w:bCs/>
          <w:sz w:val="24"/>
          <w:szCs w:val="24"/>
          <w:lang w:val="hr-HR"/>
        </w:rPr>
        <w:t xml:space="preserve">. </w:t>
      </w:r>
    </w:p>
    <w:p w14:paraId="0F08D943" w14:textId="77777777" w:rsidR="00C452DF" w:rsidRPr="000A3DC9" w:rsidRDefault="00C452DF" w:rsidP="00C452DF">
      <w:pPr>
        <w:suppressAutoHyphens/>
        <w:ind w:left="142"/>
        <w:jc w:val="both"/>
        <w:rPr>
          <w:bCs/>
          <w:sz w:val="12"/>
          <w:szCs w:val="12"/>
          <w:lang w:val="hr-HR"/>
        </w:rPr>
      </w:pPr>
    </w:p>
    <w:p w14:paraId="0D1746D9" w14:textId="50BF93EB" w:rsidR="00C452DF" w:rsidRPr="000A3DC9" w:rsidRDefault="00C452DF" w:rsidP="00C452DF">
      <w:pPr>
        <w:suppressAutoHyphens/>
        <w:ind w:left="142"/>
        <w:jc w:val="both"/>
        <w:rPr>
          <w:bCs/>
          <w:sz w:val="24"/>
          <w:szCs w:val="24"/>
          <w:lang w:val="hr-HR"/>
        </w:rPr>
      </w:pPr>
      <w:r w:rsidRPr="000A3DC9">
        <w:rPr>
          <w:bCs/>
          <w:sz w:val="24"/>
          <w:szCs w:val="24"/>
          <w:lang w:val="hr-HR"/>
        </w:rPr>
        <w:t xml:space="preserve">- Materijalne rashode u iznosu od </w:t>
      </w:r>
      <w:r w:rsidR="006E3535" w:rsidRPr="006E3535">
        <w:rPr>
          <w:bCs/>
          <w:sz w:val="24"/>
          <w:szCs w:val="24"/>
          <w:lang w:val="hr-HR"/>
        </w:rPr>
        <w:t>1.501.960,00</w:t>
      </w:r>
      <w:r w:rsidR="006E3535">
        <w:rPr>
          <w:bCs/>
          <w:sz w:val="24"/>
          <w:szCs w:val="24"/>
          <w:lang w:val="hr-HR"/>
        </w:rPr>
        <w:t xml:space="preserve"> </w:t>
      </w:r>
      <w:r w:rsidRPr="000A3DC9">
        <w:rPr>
          <w:sz w:val="24"/>
          <w:szCs w:val="24"/>
          <w:lang w:val="hr-HR"/>
        </w:rPr>
        <w:t>eura</w:t>
      </w:r>
      <w:r w:rsidRPr="000A3DC9">
        <w:rPr>
          <w:bCs/>
          <w:sz w:val="24"/>
          <w:szCs w:val="24"/>
          <w:lang w:val="hr-HR"/>
        </w:rPr>
        <w:t xml:space="preserve">, a to su: naknade troškova zaposlenima </w:t>
      </w:r>
      <w:r w:rsidRPr="000A3DC9">
        <w:rPr>
          <w:bCs/>
          <w:sz w:val="24"/>
          <w:szCs w:val="24"/>
          <w:lang w:val="hr-HR"/>
        </w:rPr>
        <w:lastRenderedPageBreak/>
        <w:t>(stručno usavršavanje i službena putovanja), rashodi za materijal i energiju (električna energija, uredski materijal, rashodi za usluge (usluge telefona i mobitela, poštarina, usluge promidžbe i informiranja, opskrba vodom, intelektualne usluge, usluge tekućeg i investicijskog održavanja, računalne usluge), te ostali nespomenuti rashodi poslovanja (premije osiguranja, reprezentacija, članarine, pristojbe i naknade i ostali rashodi poslovanja).</w:t>
      </w:r>
    </w:p>
    <w:p w14:paraId="12C90964" w14:textId="77777777" w:rsidR="00C452DF" w:rsidRPr="000A3DC9" w:rsidRDefault="00C452DF" w:rsidP="00C452DF">
      <w:pPr>
        <w:suppressAutoHyphens/>
        <w:ind w:left="142"/>
        <w:jc w:val="both"/>
        <w:rPr>
          <w:bCs/>
          <w:sz w:val="12"/>
          <w:szCs w:val="12"/>
          <w:lang w:val="hr-HR"/>
        </w:rPr>
      </w:pPr>
    </w:p>
    <w:p w14:paraId="5F73E5C2" w14:textId="4C11F1BE" w:rsidR="00C452DF" w:rsidRPr="000A3DC9" w:rsidRDefault="00C452DF" w:rsidP="00C452DF">
      <w:pPr>
        <w:suppressAutoHyphens/>
        <w:ind w:left="142"/>
        <w:jc w:val="both"/>
        <w:rPr>
          <w:bCs/>
          <w:sz w:val="24"/>
          <w:szCs w:val="24"/>
          <w:lang w:val="hr-HR"/>
        </w:rPr>
      </w:pPr>
      <w:r w:rsidRPr="000A3DC9">
        <w:rPr>
          <w:bCs/>
          <w:sz w:val="24"/>
          <w:szCs w:val="24"/>
          <w:lang w:val="hr-HR"/>
        </w:rPr>
        <w:t xml:space="preserve">- Financijske rashode u iznosu od </w:t>
      </w:r>
      <w:r w:rsidR="00013E73" w:rsidRPr="00013E73">
        <w:rPr>
          <w:bCs/>
          <w:sz w:val="24"/>
          <w:szCs w:val="24"/>
          <w:lang w:val="hr-HR"/>
        </w:rPr>
        <w:t>43.520,00</w:t>
      </w:r>
      <w:r w:rsidR="00013E73">
        <w:rPr>
          <w:bCs/>
          <w:sz w:val="24"/>
          <w:szCs w:val="24"/>
          <w:lang w:val="hr-HR"/>
        </w:rPr>
        <w:t xml:space="preserve"> </w:t>
      </w:r>
      <w:r w:rsidRPr="000A3DC9">
        <w:rPr>
          <w:sz w:val="24"/>
          <w:szCs w:val="24"/>
          <w:lang w:val="hr-HR"/>
        </w:rPr>
        <w:t>eura</w:t>
      </w:r>
      <w:r w:rsidRPr="000A3DC9">
        <w:rPr>
          <w:bCs/>
          <w:sz w:val="24"/>
          <w:szCs w:val="24"/>
          <w:lang w:val="hr-HR"/>
        </w:rPr>
        <w:t>, a koji se odnose na bankarske usluge i usluge platnog prometa, zatezne kamate te na kamate za primljene dugoročne kredite.</w:t>
      </w:r>
    </w:p>
    <w:p w14:paraId="722D1A74" w14:textId="77777777" w:rsidR="00C452DF" w:rsidRPr="000A3DC9" w:rsidRDefault="00C452DF" w:rsidP="00C452DF">
      <w:pPr>
        <w:suppressAutoHyphens/>
        <w:ind w:left="142"/>
        <w:jc w:val="both"/>
        <w:rPr>
          <w:bCs/>
          <w:sz w:val="12"/>
          <w:szCs w:val="12"/>
          <w:lang w:val="hr-HR"/>
        </w:rPr>
      </w:pPr>
    </w:p>
    <w:p w14:paraId="13DAEB04" w14:textId="6F46F6B0" w:rsidR="00C452DF" w:rsidRPr="000A3DC9" w:rsidRDefault="00C452DF" w:rsidP="00C452DF">
      <w:pPr>
        <w:suppressAutoHyphens/>
        <w:ind w:left="142"/>
        <w:jc w:val="both"/>
        <w:rPr>
          <w:bCs/>
          <w:sz w:val="24"/>
          <w:szCs w:val="24"/>
          <w:lang w:val="hr-HR"/>
        </w:rPr>
      </w:pPr>
      <w:r w:rsidRPr="000A3DC9">
        <w:rPr>
          <w:bCs/>
          <w:sz w:val="24"/>
          <w:szCs w:val="24"/>
          <w:lang w:val="hr-HR"/>
        </w:rPr>
        <w:t xml:space="preserve">- Pomoći dane u inozemstvo i unutar općeg proračuna u iznosu od </w:t>
      </w:r>
      <w:r w:rsidR="00632EEB">
        <w:rPr>
          <w:bCs/>
          <w:sz w:val="24"/>
          <w:szCs w:val="24"/>
          <w:lang w:val="hr-HR"/>
        </w:rPr>
        <w:t>307</w:t>
      </w:r>
      <w:r w:rsidRPr="000A3DC9">
        <w:rPr>
          <w:bCs/>
          <w:sz w:val="24"/>
          <w:szCs w:val="24"/>
          <w:lang w:val="hr-HR"/>
        </w:rPr>
        <w:t>.</w:t>
      </w:r>
      <w:r w:rsidR="00632EEB">
        <w:rPr>
          <w:bCs/>
          <w:sz w:val="24"/>
          <w:szCs w:val="24"/>
          <w:lang w:val="hr-HR"/>
        </w:rPr>
        <w:t>7</w:t>
      </w:r>
      <w:r w:rsidRPr="000A3DC9">
        <w:rPr>
          <w:bCs/>
          <w:sz w:val="24"/>
          <w:szCs w:val="24"/>
          <w:lang w:val="hr-HR"/>
        </w:rPr>
        <w:t xml:space="preserve">00,00 </w:t>
      </w:r>
      <w:r w:rsidRPr="000A3DC9">
        <w:rPr>
          <w:sz w:val="24"/>
          <w:szCs w:val="24"/>
          <w:lang w:val="hr-HR"/>
        </w:rPr>
        <w:t>eura</w:t>
      </w:r>
      <w:r w:rsidRPr="000A3DC9">
        <w:rPr>
          <w:bCs/>
          <w:sz w:val="24"/>
          <w:szCs w:val="24"/>
          <w:lang w:val="hr-HR"/>
        </w:rPr>
        <w:t>. Iste se odnose na tekuće i kapitalne pomoći proračunskim korisnicima drugih proračuna (Šibensko-kninska županija</w:t>
      </w:r>
      <w:r w:rsidR="00BA134E" w:rsidRPr="000A3DC9">
        <w:rPr>
          <w:bCs/>
          <w:sz w:val="24"/>
          <w:szCs w:val="24"/>
          <w:lang w:val="hr-HR"/>
        </w:rPr>
        <w:t>,</w:t>
      </w:r>
      <w:r w:rsidR="00A818EA">
        <w:rPr>
          <w:bCs/>
          <w:sz w:val="24"/>
          <w:szCs w:val="24"/>
          <w:lang w:val="hr-HR"/>
        </w:rPr>
        <w:t xml:space="preserve"> ŽUC Šibenik,</w:t>
      </w:r>
      <w:r w:rsidR="006750F7">
        <w:rPr>
          <w:bCs/>
          <w:sz w:val="24"/>
          <w:szCs w:val="24"/>
          <w:lang w:val="hr-HR"/>
        </w:rPr>
        <w:t xml:space="preserve"> </w:t>
      </w:r>
      <w:r w:rsidR="00BA134E" w:rsidRPr="000A3DC9">
        <w:rPr>
          <w:bCs/>
          <w:sz w:val="24"/>
          <w:szCs w:val="24"/>
          <w:lang w:val="hr-HR"/>
        </w:rPr>
        <w:t>Osnovna škola Pirovac i srednje škole s područja Šibensko-kninske županije</w:t>
      </w:r>
      <w:r w:rsidRPr="000A3DC9">
        <w:rPr>
          <w:bCs/>
          <w:sz w:val="24"/>
          <w:szCs w:val="24"/>
          <w:lang w:val="hr-HR"/>
        </w:rPr>
        <w:t>).</w:t>
      </w:r>
    </w:p>
    <w:p w14:paraId="4EE38A5F" w14:textId="77777777" w:rsidR="00C452DF" w:rsidRPr="000A3DC9" w:rsidRDefault="00C452DF" w:rsidP="00C452DF">
      <w:pPr>
        <w:suppressAutoHyphens/>
        <w:ind w:left="142"/>
        <w:jc w:val="both"/>
        <w:rPr>
          <w:bCs/>
          <w:sz w:val="12"/>
          <w:szCs w:val="12"/>
          <w:lang w:val="hr-HR"/>
        </w:rPr>
      </w:pPr>
    </w:p>
    <w:p w14:paraId="76E4B624" w14:textId="386725D2" w:rsidR="00C452DF" w:rsidRPr="000A3DC9" w:rsidRDefault="00C452DF" w:rsidP="00C452DF">
      <w:pPr>
        <w:suppressAutoHyphens/>
        <w:ind w:left="142"/>
        <w:jc w:val="both"/>
        <w:rPr>
          <w:bCs/>
          <w:sz w:val="24"/>
          <w:szCs w:val="24"/>
          <w:lang w:val="hr-HR"/>
        </w:rPr>
      </w:pPr>
      <w:r w:rsidRPr="000A3DC9">
        <w:rPr>
          <w:bCs/>
          <w:sz w:val="24"/>
          <w:szCs w:val="24"/>
          <w:lang w:val="hr-HR"/>
        </w:rPr>
        <w:t xml:space="preserve">- Naknade građanima i kućanstvima na temelju osiguranja i druge naknade u iznosu od </w:t>
      </w:r>
      <w:r w:rsidR="00BA134E" w:rsidRPr="000A3DC9">
        <w:rPr>
          <w:bCs/>
          <w:sz w:val="24"/>
          <w:szCs w:val="24"/>
          <w:lang w:val="hr-HR"/>
        </w:rPr>
        <w:t>3</w:t>
      </w:r>
      <w:r w:rsidR="00BF4447">
        <w:rPr>
          <w:bCs/>
          <w:sz w:val="24"/>
          <w:szCs w:val="24"/>
          <w:lang w:val="hr-HR"/>
        </w:rPr>
        <w:t>9</w:t>
      </w:r>
      <w:r w:rsidRPr="000A3DC9">
        <w:rPr>
          <w:bCs/>
          <w:sz w:val="24"/>
          <w:szCs w:val="24"/>
          <w:lang w:val="hr-HR"/>
        </w:rPr>
        <w:t>.</w:t>
      </w:r>
      <w:r w:rsidR="00BF4447">
        <w:rPr>
          <w:bCs/>
          <w:sz w:val="24"/>
          <w:szCs w:val="24"/>
          <w:lang w:val="hr-HR"/>
        </w:rPr>
        <w:t>0</w:t>
      </w:r>
      <w:r w:rsidR="00BA134E" w:rsidRPr="000A3DC9">
        <w:rPr>
          <w:bCs/>
          <w:sz w:val="24"/>
          <w:szCs w:val="24"/>
          <w:lang w:val="hr-HR"/>
        </w:rPr>
        <w:t>00</w:t>
      </w:r>
      <w:r w:rsidRPr="000A3DC9">
        <w:rPr>
          <w:bCs/>
          <w:sz w:val="24"/>
          <w:szCs w:val="24"/>
          <w:lang w:val="hr-HR"/>
        </w:rPr>
        <w:t xml:space="preserve">,00 </w:t>
      </w:r>
      <w:r w:rsidRPr="000A3DC9">
        <w:rPr>
          <w:sz w:val="24"/>
          <w:szCs w:val="24"/>
          <w:lang w:val="hr-HR"/>
        </w:rPr>
        <w:t>eura</w:t>
      </w:r>
      <w:r w:rsidRPr="000A3DC9">
        <w:rPr>
          <w:bCs/>
          <w:sz w:val="24"/>
          <w:szCs w:val="24"/>
          <w:lang w:val="hr-HR"/>
        </w:rPr>
        <w:t>, koje se odnose na rashode predviđene programom socijalnih potreba Općine Pirovac (jednokratne novčane potpore za novosklopljeni brak, rođenje djeteta, stipendije</w:t>
      </w:r>
      <w:r w:rsidRPr="00C452DF">
        <w:rPr>
          <w:rFonts w:asciiTheme="minorBidi" w:hAnsiTheme="minorBidi" w:cstheme="minorBidi"/>
          <w:bCs/>
          <w:sz w:val="24"/>
          <w:szCs w:val="24"/>
          <w:lang w:val="hr-HR"/>
        </w:rPr>
        <w:t xml:space="preserve"> </w:t>
      </w:r>
      <w:r w:rsidRPr="000A3DC9">
        <w:rPr>
          <w:bCs/>
          <w:sz w:val="24"/>
          <w:szCs w:val="24"/>
          <w:lang w:val="hr-HR"/>
        </w:rPr>
        <w:t>studentima</w:t>
      </w:r>
      <w:r w:rsidR="00BA134E" w:rsidRPr="000A3DC9">
        <w:rPr>
          <w:bCs/>
          <w:sz w:val="24"/>
          <w:szCs w:val="24"/>
          <w:lang w:val="hr-HR"/>
        </w:rPr>
        <w:t xml:space="preserve"> te </w:t>
      </w:r>
      <w:r w:rsidRPr="000A3DC9">
        <w:rPr>
          <w:bCs/>
          <w:sz w:val="24"/>
          <w:szCs w:val="24"/>
          <w:lang w:val="hr-HR"/>
        </w:rPr>
        <w:t xml:space="preserve">sufinanciranje nabave radnog materijala učenicima </w:t>
      </w:r>
      <w:proofErr w:type="spellStart"/>
      <w:r w:rsidRPr="000A3DC9">
        <w:rPr>
          <w:bCs/>
          <w:sz w:val="24"/>
          <w:szCs w:val="24"/>
          <w:lang w:val="hr-HR"/>
        </w:rPr>
        <w:t>pirovačke</w:t>
      </w:r>
      <w:proofErr w:type="spellEnd"/>
      <w:r w:rsidRPr="000A3DC9">
        <w:rPr>
          <w:bCs/>
          <w:sz w:val="24"/>
          <w:szCs w:val="24"/>
          <w:lang w:val="hr-HR"/>
        </w:rPr>
        <w:t xml:space="preserve"> osnovne škole).</w:t>
      </w:r>
    </w:p>
    <w:p w14:paraId="411CD052" w14:textId="77777777" w:rsidR="00BA134E" w:rsidRPr="000A3DC9" w:rsidRDefault="00BA134E" w:rsidP="00003C40">
      <w:pPr>
        <w:suppressAutoHyphens/>
        <w:jc w:val="both"/>
        <w:rPr>
          <w:bCs/>
          <w:color w:val="FF0000"/>
          <w:sz w:val="24"/>
          <w:szCs w:val="24"/>
          <w:lang w:val="hr-HR"/>
        </w:rPr>
      </w:pPr>
    </w:p>
    <w:p w14:paraId="2B3C2151" w14:textId="0FA59766" w:rsidR="00C452DF" w:rsidRPr="000A3DC9" w:rsidRDefault="00C452DF" w:rsidP="00C452DF">
      <w:pPr>
        <w:suppressAutoHyphens/>
        <w:ind w:left="142"/>
        <w:jc w:val="both"/>
        <w:rPr>
          <w:rFonts w:eastAsia="Calibri"/>
          <w:bCs/>
          <w:sz w:val="24"/>
          <w:szCs w:val="24"/>
          <w:lang w:val="hr-HR"/>
        </w:rPr>
      </w:pPr>
      <w:r w:rsidRPr="000A3DC9">
        <w:rPr>
          <w:bCs/>
          <w:sz w:val="24"/>
          <w:szCs w:val="24"/>
          <w:lang w:val="hr-HR"/>
        </w:rPr>
        <w:t xml:space="preserve">- </w:t>
      </w:r>
      <w:r w:rsidR="00BA134E" w:rsidRPr="000A3DC9">
        <w:rPr>
          <w:bCs/>
          <w:sz w:val="24"/>
          <w:szCs w:val="24"/>
          <w:lang w:val="hr-HR"/>
        </w:rPr>
        <w:t>Rashodi za donacije, kazne, naknade šteta i kapitalne pomoći</w:t>
      </w:r>
      <w:r w:rsidRPr="000A3DC9">
        <w:rPr>
          <w:bCs/>
          <w:sz w:val="24"/>
          <w:szCs w:val="24"/>
          <w:lang w:val="hr-HR"/>
        </w:rPr>
        <w:t xml:space="preserve"> u iznosu od </w:t>
      </w:r>
      <w:r w:rsidR="00BF4447">
        <w:rPr>
          <w:bCs/>
          <w:sz w:val="24"/>
          <w:szCs w:val="24"/>
          <w:lang w:val="hr-HR"/>
        </w:rPr>
        <w:t>361.200</w:t>
      </w:r>
      <w:r w:rsidRPr="000A3DC9">
        <w:rPr>
          <w:bCs/>
          <w:sz w:val="24"/>
          <w:szCs w:val="24"/>
          <w:lang w:val="hr-HR"/>
        </w:rPr>
        <w:t>,</w:t>
      </w:r>
      <w:r w:rsidR="00BA134E" w:rsidRPr="000A3DC9">
        <w:rPr>
          <w:bCs/>
          <w:sz w:val="24"/>
          <w:szCs w:val="24"/>
          <w:lang w:val="hr-HR"/>
        </w:rPr>
        <w:t>00</w:t>
      </w:r>
      <w:r w:rsidRPr="000A3DC9">
        <w:rPr>
          <w:bCs/>
          <w:sz w:val="24"/>
          <w:szCs w:val="24"/>
          <w:lang w:val="hr-HR"/>
        </w:rPr>
        <w:t xml:space="preserve"> </w:t>
      </w:r>
      <w:r w:rsidRPr="000A3DC9">
        <w:rPr>
          <w:sz w:val="24"/>
          <w:szCs w:val="24"/>
          <w:lang w:val="hr-HR"/>
        </w:rPr>
        <w:t>eura</w:t>
      </w:r>
      <w:r w:rsidRPr="000A3DC9">
        <w:rPr>
          <w:bCs/>
          <w:sz w:val="24"/>
          <w:szCs w:val="24"/>
          <w:lang w:val="hr-HR"/>
        </w:rPr>
        <w:t xml:space="preserve"> se odnose na tekuće donacije u novcu DVD-u Pirovac, </w:t>
      </w:r>
      <w:r w:rsidR="00476E45">
        <w:rPr>
          <w:bCs/>
          <w:sz w:val="24"/>
          <w:szCs w:val="24"/>
          <w:lang w:val="hr-HR"/>
        </w:rPr>
        <w:t xml:space="preserve">kapitalne pomoći </w:t>
      </w:r>
      <w:r w:rsidR="00BA134E" w:rsidRPr="000A3DC9">
        <w:rPr>
          <w:bCs/>
          <w:sz w:val="24"/>
          <w:szCs w:val="24"/>
          <w:lang w:val="hr-HR"/>
        </w:rPr>
        <w:t xml:space="preserve">Župi Gospe od Karmela, </w:t>
      </w:r>
      <w:r w:rsidR="00476E45">
        <w:rPr>
          <w:bCs/>
          <w:sz w:val="24"/>
          <w:szCs w:val="24"/>
          <w:lang w:val="hr-HR"/>
        </w:rPr>
        <w:t xml:space="preserve">tekuće pomoći </w:t>
      </w:r>
      <w:r w:rsidRPr="000A3DC9">
        <w:rPr>
          <w:bCs/>
          <w:sz w:val="24"/>
          <w:szCs w:val="24"/>
          <w:lang w:val="hr-HR"/>
        </w:rPr>
        <w:t xml:space="preserve">političkim strankama te udrugama građana s područja Općine. </w:t>
      </w:r>
    </w:p>
    <w:p w14:paraId="3CD6E968" w14:textId="77777777" w:rsidR="00C452DF" w:rsidRPr="000A3DC9" w:rsidRDefault="00C452DF" w:rsidP="00C452DF">
      <w:pPr>
        <w:pStyle w:val="Bezproreda"/>
        <w:ind w:left="142" w:firstLine="709"/>
        <w:rPr>
          <w:rFonts w:ascii="Arial" w:hAnsi="Arial" w:cs="Arial"/>
          <w:color w:val="FF0000"/>
          <w:sz w:val="24"/>
          <w:szCs w:val="24"/>
        </w:rPr>
      </w:pPr>
    </w:p>
    <w:p w14:paraId="723C2EDD" w14:textId="6151F5EC" w:rsidR="00C452DF" w:rsidRPr="000A3DC9" w:rsidRDefault="00C452DF" w:rsidP="00C452DF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0A3DC9">
        <w:rPr>
          <w:rFonts w:ascii="Arial" w:hAnsi="Arial" w:cs="Arial"/>
          <w:sz w:val="24"/>
          <w:szCs w:val="24"/>
        </w:rPr>
        <w:t xml:space="preserve">Rashodi za nabavu nefinancijske imovine planirani su u iznosu od </w:t>
      </w:r>
      <w:r w:rsidR="00476E45" w:rsidRPr="00476E45">
        <w:rPr>
          <w:rFonts w:ascii="Arial" w:hAnsi="Arial" w:cs="Arial"/>
          <w:sz w:val="24"/>
          <w:szCs w:val="24"/>
        </w:rPr>
        <w:t>8.633.460,00</w:t>
      </w:r>
      <w:r w:rsidRPr="000A3DC9">
        <w:rPr>
          <w:rFonts w:ascii="Arial" w:hAnsi="Arial" w:cs="Arial"/>
          <w:sz w:val="24"/>
          <w:szCs w:val="24"/>
        </w:rPr>
        <w:t xml:space="preserve"> eura i odnose se na:</w:t>
      </w:r>
    </w:p>
    <w:p w14:paraId="09DEC14F" w14:textId="3F4FF719" w:rsidR="00C452DF" w:rsidRPr="000A3DC9" w:rsidRDefault="00C452DF" w:rsidP="00C452DF">
      <w:pPr>
        <w:ind w:left="142"/>
        <w:jc w:val="both"/>
        <w:rPr>
          <w:sz w:val="24"/>
          <w:szCs w:val="24"/>
          <w:lang w:val="hr-HR"/>
        </w:rPr>
      </w:pPr>
      <w:bookmarkStart w:id="2" w:name="_Hlk121219108"/>
      <w:r w:rsidRPr="000A3DC9">
        <w:rPr>
          <w:sz w:val="24"/>
          <w:szCs w:val="24"/>
          <w:lang w:val="hr-HR"/>
        </w:rPr>
        <w:t xml:space="preserve">- Rashode za nabavu </w:t>
      </w:r>
      <w:proofErr w:type="spellStart"/>
      <w:r w:rsidRPr="000A3DC9">
        <w:rPr>
          <w:sz w:val="24"/>
          <w:szCs w:val="24"/>
          <w:lang w:val="hr-HR"/>
        </w:rPr>
        <w:t>neproizvedene</w:t>
      </w:r>
      <w:proofErr w:type="spellEnd"/>
      <w:r w:rsidRPr="000A3DC9">
        <w:rPr>
          <w:sz w:val="24"/>
          <w:szCs w:val="24"/>
          <w:lang w:val="hr-HR"/>
        </w:rPr>
        <w:t xml:space="preserve"> dugotrajne imovine u iznosu od </w:t>
      </w:r>
      <w:r w:rsidR="00476E45" w:rsidRPr="00476E45">
        <w:rPr>
          <w:sz w:val="24"/>
          <w:szCs w:val="24"/>
          <w:lang w:val="hr-HR"/>
        </w:rPr>
        <w:t>1.285.500,00</w:t>
      </w:r>
      <w:r w:rsidR="00476E45">
        <w:rPr>
          <w:sz w:val="24"/>
          <w:szCs w:val="24"/>
          <w:lang w:val="hr-HR"/>
        </w:rPr>
        <w:t xml:space="preserve"> </w:t>
      </w:r>
      <w:r w:rsidRPr="000A3DC9">
        <w:rPr>
          <w:sz w:val="24"/>
          <w:szCs w:val="24"/>
          <w:lang w:val="hr-HR"/>
        </w:rPr>
        <w:t>eura (izrada projektno tehničke dokumentacije za tekuće i buduće investicije</w:t>
      </w:r>
      <w:r w:rsidR="00A175A0">
        <w:rPr>
          <w:sz w:val="24"/>
          <w:szCs w:val="24"/>
          <w:lang w:val="hr-HR"/>
        </w:rPr>
        <w:t>, gradnja školske sportske dvorane</w:t>
      </w:r>
      <w:r w:rsidR="005237DF" w:rsidRPr="000A3DC9">
        <w:rPr>
          <w:sz w:val="24"/>
          <w:szCs w:val="24"/>
          <w:lang w:val="hr-HR"/>
        </w:rPr>
        <w:t xml:space="preserve"> i</w:t>
      </w:r>
      <w:r w:rsidRPr="000A3DC9">
        <w:rPr>
          <w:sz w:val="24"/>
          <w:szCs w:val="24"/>
          <w:lang w:val="hr-HR"/>
        </w:rPr>
        <w:t xml:space="preserve"> otkup zemljišta za</w:t>
      </w:r>
      <w:r w:rsidR="00532550">
        <w:rPr>
          <w:sz w:val="24"/>
          <w:szCs w:val="24"/>
          <w:lang w:val="hr-HR"/>
        </w:rPr>
        <w:t xml:space="preserve"> starački dom i</w:t>
      </w:r>
      <w:r w:rsidRPr="000A3DC9">
        <w:rPr>
          <w:sz w:val="24"/>
          <w:szCs w:val="24"/>
          <w:lang w:val="hr-HR"/>
        </w:rPr>
        <w:t xml:space="preserve"> prilazn</w:t>
      </w:r>
      <w:r w:rsidR="005237DF" w:rsidRPr="000A3DC9">
        <w:rPr>
          <w:sz w:val="24"/>
          <w:szCs w:val="24"/>
          <w:lang w:val="hr-HR"/>
        </w:rPr>
        <w:t>i</w:t>
      </w:r>
      <w:r w:rsidRPr="000A3DC9">
        <w:rPr>
          <w:sz w:val="24"/>
          <w:szCs w:val="24"/>
          <w:lang w:val="hr-HR"/>
        </w:rPr>
        <w:t xml:space="preserve"> put za budući vatrogasni dom).</w:t>
      </w:r>
    </w:p>
    <w:bookmarkEnd w:id="2"/>
    <w:p w14:paraId="13430224" w14:textId="77777777" w:rsidR="00C452DF" w:rsidRPr="000A3DC9" w:rsidRDefault="00C452DF" w:rsidP="00C452DF">
      <w:pPr>
        <w:ind w:left="142"/>
        <w:jc w:val="both"/>
        <w:rPr>
          <w:sz w:val="12"/>
          <w:szCs w:val="12"/>
          <w:lang w:val="hr-HR"/>
        </w:rPr>
      </w:pPr>
    </w:p>
    <w:p w14:paraId="35C30A1D" w14:textId="0E51C723" w:rsidR="00C452DF" w:rsidRPr="000A3DC9" w:rsidRDefault="00C452DF" w:rsidP="005237DF">
      <w:pPr>
        <w:ind w:left="142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- Rashode za nabavu proizvedene dugotrajne imovine u iznosu od </w:t>
      </w:r>
      <w:r w:rsidR="00502C9F" w:rsidRPr="00502C9F">
        <w:rPr>
          <w:sz w:val="24"/>
          <w:szCs w:val="24"/>
          <w:lang w:val="hr-HR"/>
        </w:rPr>
        <w:t>7.347.960,00</w:t>
      </w:r>
      <w:r w:rsidR="00502C9F">
        <w:rPr>
          <w:sz w:val="24"/>
          <w:szCs w:val="24"/>
          <w:lang w:val="hr-HR"/>
        </w:rPr>
        <w:t xml:space="preserve"> </w:t>
      </w:r>
      <w:r w:rsidRPr="000A3DC9">
        <w:rPr>
          <w:sz w:val="24"/>
          <w:szCs w:val="24"/>
          <w:lang w:val="hr-HR"/>
        </w:rPr>
        <w:t>eura (gradnja javne rasvjete, nerazvrstanih cesta, nogostupa, grobne aleje,</w:t>
      </w:r>
      <w:r w:rsidR="005237DF" w:rsidRPr="000A3DC9">
        <w:rPr>
          <w:sz w:val="24"/>
          <w:szCs w:val="24"/>
          <w:lang w:val="hr-HR"/>
        </w:rPr>
        <w:t xml:space="preserve"> </w:t>
      </w:r>
      <w:r w:rsidRPr="000A3DC9">
        <w:rPr>
          <w:sz w:val="24"/>
          <w:szCs w:val="24"/>
          <w:lang w:val="hr-HR"/>
        </w:rPr>
        <w:t>uređenje obalnog pojasa u Starinama</w:t>
      </w:r>
      <w:r w:rsidR="005237DF" w:rsidRPr="000A3DC9">
        <w:rPr>
          <w:sz w:val="24"/>
          <w:szCs w:val="24"/>
          <w:lang w:val="hr-HR"/>
        </w:rPr>
        <w:t>, gradnja vatrogasnog doma, gradnja knjižnice i čitaonice</w:t>
      </w:r>
      <w:r w:rsidRPr="000A3DC9">
        <w:rPr>
          <w:sz w:val="24"/>
          <w:szCs w:val="24"/>
          <w:lang w:val="hr-HR"/>
        </w:rPr>
        <w:t xml:space="preserve">). Isto tako, planira se nabava </w:t>
      </w:r>
      <w:r w:rsidR="00656DD4">
        <w:rPr>
          <w:sz w:val="24"/>
          <w:szCs w:val="24"/>
          <w:lang w:val="hr-HR"/>
        </w:rPr>
        <w:t>klupa, suncobrana</w:t>
      </w:r>
      <w:r w:rsidR="0046146A">
        <w:rPr>
          <w:sz w:val="24"/>
          <w:szCs w:val="24"/>
          <w:lang w:val="hr-HR"/>
        </w:rPr>
        <w:t>, bina i plutajuće zaštitne ograde</w:t>
      </w:r>
      <w:r w:rsidR="005237DF" w:rsidRPr="000A3DC9">
        <w:rPr>
          <w:sz w:val="24"/>
          <w:szCs w:val="24"/>
          <w:lang w:val="hr-HR"/>
        </w:rPr>
        <w:t>.</w:t>
      </w:r>
    </w:p>
    <w:p w14:paraId="3E864006" w14:textId="77777777" w:rsidR="00C452DF" w:rsidRPr="000A3DC9" w:rsidRDefault="00C452DF" w:rsidP="00C452DF">
      <w:pPr>
        <w:pStyle w:val="Bezproreda"/>
        <w:ind w:left="142" w:firstLine="709"/>
        <w:rPr>
          <w:rFonts w:ascii="Arial" w:hAnsi="Arial" w:cs="Arial"/>
          <w:color w:val="FF0000"/>
        </w:rPr>
      </w:pPr>
    </w:p>
    <w:p w14:paraId="6F06680B" w14:textId="77777777" w:rsidR="00C452DF" w:rsidRPr="000A3DC9" w:rsidRDefault="00C452DF" w:rsidP="00C452DF">
      <w:pPr>
        <w:pStyle w:val="Bezproreda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0A3DC9">
        <w:rPr>
          <w:rFonts w:ascii="Arial" w:hAnsi="Arial" w:cs="Arial"/>
          <w:bCs/>
          <w:sz w:val="24"/>
          <w:szCs w:val="24"/>
        </w:rPr>
        <w:t xml:space="preserve">Izdaci za financijsku imovinu i otplate zajmova planirani su u iznosu od 88.000,00 </w:t>
      </w:r>
      <w:r w:rsidRPr="000A3DC9">
        <w:rPr>
          <w:rFonts w:ascii="Arial" w:hAnsi="Arial" w:cs="Arial"/>
          <w:sz w:val="24"/>
          <w:szCs w:val="24"/>
        </w:rPr>
        <w:t>eura</w:t>
      </w:r>
      <w:r w:rsidRPr="000A3DC9">
        <w:rPr>
          <w:rFonts w:ascii="Arial" w:hAnsi="Arial" w:cs="Arial"/>
          <w:bCs/>
          <w:sz w:val="24"/>
          <w:szCs w:val="24"/>
        </w:rPr>
        <w:t>, a odnose se na otplatu kredita HBOR-a iz</w:t>
      </w:r>
      <w:r w:rsidRPr="000A3DC9">
        <w:rPr>
          <w:rFonts w:ascii="Arial" w:hAnsi="Arial" w:cs="Arial"/>
          <w:sz w:val="24"/>
          <w:szCs w:val="24"/>
        </w:rPr>
        <w:t xml:space="preserve"> programa kreditiranja – ESIF krediti za modernizaciju javne rasvjete kao i otplatu kredita za otkup zemljišta za gradnju vatrogasnog doma i izradu prateće projektno tehničke dokumentacije.</w:t>
      </w:r>
    </w:p>
    <w:p w14:paraId="0EDE7BA6" w14:textId="77777777" w:rsidR="006F2E2D" w:rsidRDefault="006F2E2D" w:rsidP="004569D9">
      <w:pPr>
        <w:pStyle w:val="Bezproreda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14:paraId="05E14A97" w14:textId="77777777" w:rsidR="00E614CF" w:rsidRDefault="00E614CF" w:rsidP="004569D9">
      <w:pPr>
        <w:pStyle w:val="Bezproreda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14:paraId="5AE3E3F5" w14:textId="77777777" w:rsidR="00E614CF" w:rsidRDefault="00E614CF" w:rsidP="004569D9">
      <w:pPr>
        <w:pStyle w:val="Bezproreda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14:paraId="528DFE8F" w14:textId="77777777" w:rsidR="00E614CF" w:rsidRDefault="00E614CF" w:rsidP="004569D9">
      <w:pPr>
        <w:pStyle w:val="Bezproreda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14:paraId="369B3F80" w14:textId="77777777" w:rsidR="00E614CF" w:rsidRDefault="00E614CF" w:rsidP="004569D9">
      <w:pPr>
        <w:pStyle w:val="Bezproreda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14:paraId="36B2EA80" w14:textId="77777777" w:rsidR="00E614CF" w:rsidRDefault="00E614CF" w:rsidP="004569D9">
      <w:pPr>
        <w:pStyle w:val="Bezproreda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14:paraId="557C0509" w14:textId="77777777" w:rsidR="00E614CF" w:rsidRDefault="00E614CF" w:rsidP="004569D9">
      <w:pPr>
        <w:pStyle w:val="Bezproreda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14:paraId="765A9B21" w14:textId="77777777" w:rsidR="00E614CF" w:rsidRDefault="00E614CF" w:rsidP="004569D9">
      <w:pPr>
        <w:pStyle w:val="Bezproreda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14:paraId="11E6BD3D" w14:textId="77777777" w:rsidR="00E614CF" w:rsidRDefault="00E614CF" w:rsidP="004569D9">
      <w:pPr>
        <w:pStyle w:val="Bezproreda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14:paraId="2D11A6AA" w14:textId="77777777" w:rsidR="00A56A00" w:rsidRDefault="00A56A00" w:rsidP="004569D9">
      <w:pPr>
        <w:pStyle w:val="Bezproreda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14:paraId="699AE0FB" w14:textId="77777777" w:rsidR="00A56A00" w:rsidRDefault="00A56A00" w:rsidP="004569D9">
      <w:pPr>
        <w:pStyle w:val="Bezproreda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14:paraId="5EE0F200" w14:textId="77777777" w:rsidR="00A56A00" w:rsidRPr="000A3DC9" w:rsidRDefault="00A56A00" w:rsidP="004569D9">
      <w:pPr>
        <w:pStyle w:val="Bezproreda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14:paraId="083A482E" w14:textId="77777777" w:rsidR="00B12031" w:rsidRPr="00695B2E" w:rsidRDefault="00B12031" w:rsidP="00B12031">
      <w:pPr>
        <w:pStyle w:val="Bezproreda"/>
        <w:rPr>
          <w:rFonts w:ascii="Arial" w:hAnsi="Arial" w:cs="Arial"/>
          <w:sz w:val="24"/>
          <w:szCs w:val="24"/>
        </w:rPr>
      </w:pPr>
    </w:p>
    <w:p w14:paraId="3EEFBB04" w14:textId="11D9017F" w:rsidR="00B12031" w:rsidRPr="000A3DC9" w:rsidRDefault="00C452DF" w:rsidP="00AA75EB">
      <w:pPr>
        <w:pStyle w:val="Bezproreda"/>
        <w:numPr>
          <w:ilvl w:val="0"/>
          <w:numId w:val="45"/>
        </w:numPr>
        <w:ind w:left="709" w:hanging="283"/>
        <w:rPr>
          <w:rFonts w:ascii="Arial" w:hAnsi="Arial" w:cs="Arial"/>
          <w:b/>
          <w:sz w:val="24"/>
          <w:szCs w:val="24"/>
        </w:rPr>
      </w:pPr>
      <w:r w:rsidRPr="000A3DC9">
        <w:rPr>
          <w:rFonts w:ascii="Arial" w:hAnsi="Arial" w:cs="Arial"/>
          <w:b/>
          <w:sz w:val="24"/>
          <w:szCs w:val="24"/>
        </w:rPr>
        <w:t>RASHODI PO EKONOMSKOJ KLASIFIKACIJI</w:t>
      </w:r>
    </w:p>
    <w:p w14:paraId="0DE66C09" w14:textId="77777777" w:rsidR="00B12031" w:rsidRPr="00695B2E" w:rsidRDefault="00B12031" w:rsidP="00695B2E">
      <w:pPr>
        <w:pStyle w:val="Bezproreda"/>
        <w:ind w:left="142" w:firstLine="709"/>
        <w:rPr>
          <w:rFonts w:ascii="Arial" w:hAnsi="Arial" w:cs="Arial"/>
          <w:b/>
          <w:sz w:val="24"/>
          <w:szCs w:val="24"/>
        </w:rPr>
      </w:pPr>
    </w:p>
    <w:p w14:paraId="3A2F012B" w14:textId="7E6DA9C1" w:rsidR="00835A55" w:rsidRPr="000A3DC9" w:rsidRDefault="00835A55" w:rsidP="00A56A00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0A3DC9">
        <w:rPr>
          <w:rFonts w:ascii="Arial" w:hAnsi="Arial" w:cs="Arial"/>
          <w:sz w:val="24"/>
          <w:szCs w:val="24"/>
        </w:rPr>
        <w:t>Od ukupnih rashoda planiranih za 202</w:t>
      </w:r>
      <w:r w:rsidR="00A56A00">
        <w:rPr>
          <w:rFonts w:ascii="Arial" w:hAnsi="Arial" w:cs="Arial"/>
          <w:sz w:val="24"/>
          <w:szCs w:val="24"/>
        </w:rPr>
        <w:t>6</w:t>
      </w:r>
      <w:r w:rsidRPr="000A3DC9">
        <w:rPr>
          <w:rFonts w:ascii="Arial" w:hAnsi="Arial" w:cs="Arial"/>
          <w:sz w:val="24"/>
          <w:szCs w:val="24"/>
        </w:rPr>
        <w:t xml:space="preserve">. godinu u iznosu od </w:t>
      </w:r>
      <w:r w:rsidR="00A56A00">
        <w:rPr>
          <w:rFonts w:ascii="Arial" w:hAnsi="Arial" w:cs="Arial"/>
          <w:sz w:val="24"/>
          <w:szCs w:val="24"/>
        </w:rPr>
        <w:t>11.673.840</w:t>
      </w:r>
      <w:r w:rsidRPr="000A3DC9">
        <w:rPr>
          <w:rFonts w:ascii="Arial" w:hAnsi="Arial" w:cs="Arial"/>
          <w:sz w:val="24"/>
          <w:szCs w:val="24"/>
        </w:rPr>
        <w:t xml:space="preserve">,00 eura na rashode poslovanja odnosi se iznos od </w:t>
      </w:r>
      <w:r w:rsidR="00417012" w:rsidRPr="000A3DC9">
        <w:rPr>
          <w:rFonts w:ascii="Arial" w:hAnsi="Arial" w:cs="Arial"/>
          <w:sz w:val="24"/>
          <w:szCs w:val="24"/>
        </w:rPr>
        <w:t>3</w:t>
      </w:r>
      <w:r w:rsidRPr="000A3DC9">
        <w:rPr>
          <w:rFonts w:ascii="Arial" w:hAnsi="Arial" w:cs="Arial"/>
          <w:sz w:val="24"/>
          <w:szCs w:val="24"/>
        </w:rPr>
        <w:t>.</w:t>
      </w:r>
      <w:r w:rsidR="00BF6857">
        <w:rPr>
          <w:rFonts w:ascii="Arial" w:hAnsi="Arial" w:cs="Arial"/>
          <w:sz w:val="24"/>
          <w:szCs w:val="24"/>
        </w:rPr>
        <w:t>040.380</w:t>
      </w:r>
      <w:r w:rsidRPr="000A3DC9">
        <w:rPr>
          <w:rFonts w:ascii="Arial" w:hAnsi="Arial" w:cs="Arial"/>
          <w:sz w:val="24"/>
          <w:szCs w:val="24"/>
        </w:rPr>
        <w:t xml:space="preserve">,00 eura, a na rashode za nabavu nefinancijske imovine iznos od </w:t>
      </w:r>
      <w:r w:rsidR="00BF6857">
        <w:rPr>
          <w:rFonts w:ascii="Arial" w:hAnsi="Arial" w:cs="Arial"/>
          <w:sz w:val="24"/>
          <w:szCs w:val="24"/>
        </w:rPr>
        <w:t>8</w:t>
      </w:r>
      <w:r w:rsidRPr="000A3DC9">
        <w:rPr>
          <w:rFonts w:ascii="Arial" w:hAnsi="Arial" w:cs="Arial"/>
          <w:sz w:val="24"/>
          <w:szCs w:val="24"/>
        </w:rPr>
        <w:t>.</w:t>
      </w:r>
      <w:r w:rsidR="00BF6857">
        <w:rPr>
          <w:rFonts w:ascii="Arial" w:hAnsi="Arial" w:cs="Arial"/>
          <w:sz w:val="24"/>
          <w:szCs w:val="24"/>
        </w:rPr>
        <w:t>633</w:t>
      </w:r>
      <w:r w:rsidRPr="000A3DC9">
        <w:rPr>
          <w:rFonts w:ascii="Arial" w:hAnsi="Arial" w:cs="Arial"/>
          <w:sz w:val="24"/>
          <w:szCs w:val="24"/>
        </w:rPr>
        <w:t>.</w:t>
      </w:r>
      <w:r w:rsidR="00BF6857">
        <w:rPr>
          <w:rFonts w:ascii="Arial" w:hAnsi="Arial" w:cs="Arial"/>
          <w:sz w:val="24"/>
          <w:szCs w:val="24"/>
        </w:rPr>
        <w:t>4</w:t>
      </w:r>
      <w:r w:rsidR="00417012" w:rsidRPr="000A3DC9">
        <w:rPr>
          <w:rFonts w:ascii="Arial" w:hAnsi="Arial" w:cs="Arial"/>
          <w:sz w:val="24"/>
          <w:szCs w:val="24"/>
        </w:rPr>
        <w:t>60</w:t>
      </w:r>
      <w:r w:rsidRPr="000A3DC9">
        <w:rPr>
          <w:rFonts w:ascii="Arial" w:hAnsi="Arial" w:cs="Arial"/>
          <w:sz w:val="24"/>
          <w:szCs w:val="24"/>
        </w:rPr>
        <w:t>,00 eura.</w:t>
      </w:r>
    </w:p>
    <w:p w14:paraId="0E5F2CB6" w14:textId="77777777" w:rsidR="00835A55" w:rsidRPr="000A3DC9" w:rsidRDefault="00835A55" w:rsidP="00835A55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22FFDE8D" w14:textId="77777777" w:rsidR="00B12031" w:rsidRPr="00695B2E" w:rsidRDefault="00B12031" w:rsidP="00B12031">
      <w:pPr>
        <w:pStyle w:val="Bezproreda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105"/>
        <w:gridCol w:w="1814"/>
        <w:gridCol w:w="1814"/>
        <w:gridCol w:w="1814"/>
      </w:tblGrid>
      <w:tr w:rsidR="00835A55" w:rsidRPr="00D32CC9" w14:paraId="3BEFBD66" w14:textId="77777777" w:rsidTr="00AD4B52">
        <w:trPr>
          <w:jc w:val="center"/>
        </w:trPr>
        <w:tc>
          <w:tcPr>
            <w:tcW w:w="4105" w:type="dxa"/>
            <w:shd w:val="clear" w:color="auto" w:fill="17365D" w:themeFill="text2" w:themeFillShade="BF"/>
            <w:vAlign w:val="center"/>
          </w:tcPr>
          <w:p w14:paraId="7EB79310" w14:textId="7442F4FE" w:rsidR="00835A55" w:rsidRPr="00D32CC9" w:rsidRDefault="00835A55" w:rsidP="009E5BA3">
            <w:pPr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Rashodi</w:t>
            </w:r>
          </w:p>
        </w:tc>
        <w:tc>
          <w:tcPr>
            <w:tcW w:w="1814" w:type="dxa"/>
            <w:shd w:val="clear" w:color="auto" w:fill="17365D" w:themeFill="text2" w:themeFillShade="BF"/>
            <w:vAlign w:val="center"/>
          </w:tcPr>
          <w:p w14:paraId="6391D0E9" w14:textId="77777777" w:rsidR="00835A55" w:rsidRPr="00D32CC9" w:rsidRDefault="00835A55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Plan</w:t>
            </w:r>
          </w:p>
          <w:p w14:paraId="6C085D79" w14:textId="00604307" w:rsidR="00835A55" w:rsidRPr="00D32CC9" w:rsidRDefault="00835A55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202</w:t>
            </w:r>
            <w:r w:rsidR="00BF6857">
              <w:rPr>
                <w:rFonts w:asciiTheme="minorBidi" w:hAnsiTheme="minorBidi" w:cstheme="minorBidi"/>
                <w:b/>
              </w:rPr>
              <w:t>6</w:t>
            </w:r>
            <w:r w:rsidRPr="00D32CC9">
              <w:rPr>
                <w:rFonts w:asciiTheme="minorBidi" w:hAnsiTheme="minorBidi" w:cstheme="minorBidi"/>
                <w:b/>
              </w:rPr>
              <w:t>.</w:t>
            </w:r>
          </w:p>
          <w:p w14:paraId="17F6DB34" w14:textId="77777777" w:rsidR="00835A55" w:rsidRPr="00D32CC9" w:rsidRDefault="00835A55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(€)</w:t>
            </w:r>
          </w:p>
        </w:tc>
        <w:tc>
          <w:tcPr>
            <w:tcW w:w="1814" w:type="dxa"/>
            <w:shd w:val="clear" w:color="auto" w:fill="17365D" w:themeFill="text2" w:themeFillShade="BF"/>
            <w:vAlign w:val="center"/>
          </w:tcPr>
          <w:p w14:paraId="74441143" w14:textId="77777777" w:rsidR="00835A55" w:rsidRPr="00D32CC9" w:rsidRDefault="00835A55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Projekcija</w:t>
            </w:r>
          </w:p>
          <w:p w14:paraId="72571A18" w14:textId="12F83B55" w:rsidR="00835A55" w:rsidRPr="00D32CC9" w:rsidRDefault="00835A55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202</w:t>
            </w:r>
            <w:r w:rsidR="00BF6857">
              <w:rPr>
                <w:rFonts w:asciiTheme="minorBidi" w:hAnsiTheme="minorBidi" w:cstheme="minorBidi"/>
                <w:b/>
              </w:rPr>
              <w:t>7</w:t>
            </w:r>
            <w:r w:rsidRPr="00D32CC9">
              <w:rPr>
                <w:rFonts w:asciiTheme="minorBidi" w:hAnsiTheme="minorBidi" w:cstheme="minorBidi"/>
                <w:b/>
              </w:rPr>
              <w:t>.</w:t>
            </w:r>
          </w:p>
          <w:p w14:paraId="1290F425" w14:textId="77777777" w:rsidR="00835A55" w:rsidRPr="00D32CC9" w:rsidRDefault="00835A55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(€)</w:t>
            </w:r>
          </w:p>
        </w:tc>
        <w:tc>
          <w:tcPr>
            <w:tcW w:w="1814" w:type="dxa"/>
            <w:shd w:val="clear" w:color="auto" w:fill="17365D" w:themeFill="text2" w:themeFillShade="BF"/>
            <w:vAlign w:val="center"/>
          </w:tcPr>
          <w:p w14:paraId="5DF2F8CB" w14:textId="77777777" w:rsidR="00835A55" w:rsidRPr="00D32CC9" w:rsidRDefault="00835A55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Projekcija</w:t>
            </w:r>
          </w:p>
          <w:p w14:paraId="4D3F7D48" w14:textId="6A1F58B1" w:rsidR="00835A55" w:rsidRPr="00D32CC9" w:rsidRDefault="00835A55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202</w:t>
            </w:r>
            <w:r w:rsidR="00BF6857">
              <w:rPr>
                <w:rFonts w:asciiTheme="minorBidi" w:hAnsiTheme="minorBidi" w:cstheme="minorBidi"/>
                <w:b/>
              </w:rPr>
              <w:t>8</w:t>
            </w:r>
            <w:r w:rsidRPr="00D32CC9">
              <w:rPr>
                <w:rFonts w:asciiTheme="minorBidi" w:hAnsiTheme="minorBidi" w:cstheme="minorBidi"/>
                <w:b/>
              </w:rPr>
              <w:t>.</w:t>
            </w:r>
          </w:p>
          <w:p w14:paraId="17B5FE76" w14:textId="77777777" w:rsidR="00835A55" w:rsidRPr="00D32CC9" w:rsidRDefault="00835A55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(€)</w:t>
            </w:r>
          </w:p>
        </w:tc>
      </w:tr>
      <w:tr w:rsidR="0077482A" w:rsidRPr="00D32CC9" w14:paraId="7277B2F6" w14:textId="77777777" w:rsidTr="00AD4B52">
        <w:trPr>
          <w:jc w:val="center"/>
        </w:trPr>
        <w:tc>
          <w:tcPr>
            <w:tcW w:w="4105" w:type="dxa"/>
            <w:shd w:val="clear" w:color="auto" w:fill="C6D9F1" w:themeFill="text2" w:themeFillTint="33"/>
          </w:tcPr>
          <w:p w14:paraId="7741C54C" w14:textId="77777777" w:rsidR="0077482A" w:rsidRPr="00AD4B52" w:rsidRDefault="0077482A" w:rsidP="0077482A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AD4B52">
              <w:rPr>
                <w:rFonts w:asciiTheme="minorBidi" w:hAnsiTheme="minorBidi" w:cstheme="minorBidi"/>
                <w:b/>
                <w:bCs/>
              </w:rPr>
              <w:t>3 Rashodi poslovanja</w:t>
            </w:r>
          </w:p>
        </w:tc>
        <w:tc>
          <w:tcPr>
            <w:tcW w:w="1814" w:type="dxa"/>
            <w:shd w:val="clear" w:color="auto" w:fill="C6D9F1" w:themeFill="text2" w:themeFillTint="33"/>
            <w:vAlign w:val="bottom"/>
          </w:tcPr>
          <w:p w14:paraId="313AED3F" w14:textId="394238A5" w:rsidR="0077482A" w:rsidRPr="00AD4B52" w:rsidRDefault="0077482A" w:rsidP="0077482A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AD4B52">
              <w:rPr>
                <w:b/>
                <w:bCs/>
                <w:color w:val="000000" w:themeColor="text1"/>
              </w:rPr>
              <w:t>3.040.380,00</w:t>
            </w:r>
          </w:p>
        </w:tc>
        <w:tc>
          <w:tcPr>
            <w:tcW w:w="1814" w:type="dxa"/>
            <w:shd w:val="clear" w:color="auto" w:fill="C6D9F1" w:themeFill="text2" w:themeFillTint="33"/>
            <w:vAlign w:val="bottom"/>
          </w:tcPr>
          <w:p w14:paraId="3CAC4E72" w14:textId="293054DE" w:rsidR="0077482A" w:rsidRPr="00AD4B52" w:rsidRDefault="0077482A" w:rsidP="0077482A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AD4B52">
              <w:rPr>
                <w:b/>
                <w:bCs/>
                <w:color w:val="000000" w:themeColor="text1"/>
              </w:rPr>
              <w:t>4.622.730,00</w:t>
            </w:r>
          </w:p>
        </w:tc>
        <w:tc>
          <w:tcPr>
            <w:tcW w:w="1814" w:type="dxa"/>
            <w:shd w:val="clear" w:color="auto" w:fill="C6D9F1" w:themeFill="text2" w:themeFillTint="33"/>
            <w:vAlign w:val="bottom"/>
          </w:tcPr>
          <w:p w14:paraId="394A4CF9" w14:textId="00F4AD7F" w:rsidR="0077482A" w:rsidRPr="00AD4B52" w:rsidRDefault="0077482A" w:rsidP="0077482A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AD4B52">
              <w:rPr>
                <w:b/>
                <w:bCs/>
                <w:color w:val="000000" w:themeColor="text1"/>
              </w:rPr>
              <w:t>4.621.730,00</w:t>
            </w:r>
          </w:p>
        </w:tc>
      </w:tr>
      <w:tr w:rsidR="0077482A" w:rsidRPr="00D32CC9" w14:paraId="56C03543" w14:textId="77777777" w:rsidTr="00AD4B52">
        <w:trPr>
          <w:jc w:val="center"/>
        </w:trPr>
        <w:tc>
          <w:tcPr>
            <w:tcW w:w="4105" w:type="dxa"/>
            <w:shd w:val="clear" w:color="auto" w:fill="F2DBDB" w:themeFill="accent2" w:themeFillTint="33"/>
          </w:tcPr>
          <w:p w14:paraId="751984A5" w14:textId="77777777" w:rsidR="0077482A" w:rsidRPr="00D32CC9" w:rsidRDefault="0077482A" w:rsidP="0077482A">
            <w:pPr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31 Rashodi za zaposlene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6F02A2C1" w14:textId="21A403D3" w:rsidR="0077482A" w:rsidRPr="00D32CC9" w:rsidRDefault="0077482A" w:rsidP="0077482A">
            <w:pPr>
              <w:jc w:val="right"/>
              <w:rPr>
                <w:rFonts w:asciiTheme="minorBidi" w:hAnsiTheme="minorBidi" w:cstheme="minorBidi"/>
              </w:rPr>
            </w:pPr>
            <w:r>
              <w:t>787.000,00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532AA6D8" w14:textId="4C745BBA" w:rsidR="0077482A" w:rsidRPr="00D32CC9" w:rsidRDefault="0077482A" w:rsidP="0077482A">
            <w:pPr>
              <w:jc w:val="right"/>
              <w:rPr>
                <w:rFonts w:asciiTheme="minorBidi" w:hAnsiTheme="minorBidi" w:cstheme="minorBidi"/>
              </w:rPr>
            </w:pPr>
            <w:r>
              <w:t>802.000,00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264F997E" w14:textId="59526585" w:rsidR="0077482A" w:rsidRPr="00D32CC9" w:rsidRDefault="0077482A" w:rsidP="0077482A">
            <w:pPr>
              <w:jc w:val="right"/>
              <w:rPr>
                <w:rFonts w:asciiTheme="minorBidi" w:hAnsiTheme="minorBidi" w:cstheme="minorBidi"/>
              </w:rPr>
            </w:pPr>
            <w:r>
              <w:t>802.000,00</w:t>
            </w:r>
          </w:p>
        </w:tc>
      </w:tr>
      <w:tr w:rsidR="0077482A" w:rsidRPr="00D32CC9" w14:paraId="56827D80" w14:textId="77777777" w:rsidTr="00AD4B52">
        <w:trPr>
          <w:jc w:val="center"/>
        </w:trPr>
        <w:tc>
          <w:tcPr>
            <w:tcW w:w="4105" w:type="dxa"/>
            <w:shd w:val="clear" w:color="auto" w:fill="F2DBDB" w:themeFill="accent2" w:themeFillTint="33"/>
          </w:tcPr>
          <w:p w14:paraId="26C837EA" w14:textId="77777777" w:rsidR="0077482A" w:rsidRPr="00D32CC9" w:rsidRDefault="0077482A" w:rsidP="0077482A">
            <w:pPr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32 Materijalni rashodi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6A15C70D" w14:textId="2788A734" w:rsidR="0077482A" w:rsidRPr="00D32CC9" w:rsidRDefault="0077482A" w:rsidP="0077482A">
            <w:pPr>
              <w:jc w:val="right"/>
              <w:rPr>
                <w:rFonts w:asciiTheme="minorBidi" w:hAnsiTheme="minorBidi" w:cstheme="minorBidi"/>
              </w:rPr>
            </w:pPr>
            <w:r>
              <w:t>1.501.960,00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60821CA8" w14:textId="0338886D" w:rsidR="0077482A" w:rsidRPr="00D32CC9" w:rsidRDefault="0077482A" w:rsidP="0077482A">
            <w:pPr>
              <w:jc w:val="right"/>
              <w:rPr>
                <w:rFonts w:asciiTheme="minorBidi" w:hAnsiTheme="minorBidi" w:cstheme="minorBidi"/>
              </w:rPr>
            </w:pPr>
            <w:r>
              <w:t>1.334.960,00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7A923830" w14:textId="01AB2156" w:rsidR="0077482A" w:rsidRPr="00D32CC9" w:rsidRDefault="0077482A" w:rsidP="0077482A">
            <w:pPr>
              <w:jc w:val="right"/>
              <w:rPr>
                <w:rFonts w:asciiTheme="minorBidi" w:hAnsiTheme="minorBidi" w:cstheme="minorBidi"/>
              </w:rPr>
            </w:pPr>
            <w:r>
              <w:t>1.334.960,00</w:t>
            </w:r>
          </w:p>
        </w:tc>
      </w:tr>
      <w:tr w:rsidR="0077482A" w:rsidRPr="00D32CC9" w14:paraId="38AC5282" w14:textId="77777777" w:rsidTr="00AD4B52">
        <w:trPr>
          <w:jc w:val="center"/>
        </w:trPr>
        <w:tc>
          <w:tcPr>
            <w:tcW w:w="4105" w:type="dxa"/>
            <w:shd w:val="clear" w:color="auto" w:fill="F2DBDB" w:themeFill="accent2" w:themeFillTint="33"/>
          </w:tcPr>
          <w:p w14:paraId="67157F46" w14:textId="77777777" w:rsidR="0077482A" w:rsidRPr="00D32CC9" w:rsidRDefault="0077482A" w:rsidP="0077482A">
            <w:pPr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34 Financijski rashodi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3EC09039" w14:textId="0615A426" w:rsidR="0077482A" w:rsidRPr="00D32CC9" w:rsidRDefault="0077482A" w:rsidP="0077482A">
            <w:pPr>
              <w:jc w:val="right"/>
              <w:rPr>
                <w:rFonts w:asciiTheme="minorBidi" w:hAnsiTheme="minorBidi" w:cstheme="minorBidi"/>
              </w:rPr>
            </w:pPr>
            <w:r>
              <w:t>43.520,00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7C69B4D8" w14:textId="4B82320C" w:rsidR="0077482A" w:rsidRPr="00D32CC9" w:rsidRDefault="0077482A" w:rsidP="0077482A">
            <w:pPr>
              <w:jc w:val="right"/>
              <w:rPr>
                <w:rFonts w:asciiTheme="minorBidi" w:hAnsiTheme="minorBidi" w:cstheme="minorBidi"/>
              </w:rPr>
            </w:pPr>
            <w:r>
              <w:t>87.370,00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7E4BB003" w14:textId="549AEA44" w:rsidR="0077482A" w:rsidRPr="00D32CC9" w:rsidRDefault="0077482A" w:rsidP="0077482A">
            <w:pPr>
              <w:jc w:val="right"/>
              <w:rPr>
                <w:rFonts w:asciiTheme="minorBidi" w:hAnsiTheme="minorBidi" w:cstheme="minorBidi"/>
              </w:rPr>
            </w:pPr>
            <w:r>
              <w:t>86.370,00</w:t>
            </w:r>
          </w:p>
        </w:tc>
      </w:tr>
      <w:tr w:rsidR="00820EEA" w:rsidRPr="00D32CC9" w14:paraId="1A1618CE" w14:textId="77777777" w:rsidTr="00AD4B52">
        <w:trPr>
          <w:jc w:val="center"/>
        </w:trPr>
        <w:tc>
          <w:tcPr>
            <w:tcW w:w="4105" w:type="dxa"/>
            <w:shd w:val="clear" w:color="auto" w:fill="F2DBDB" w:themeFill="accent2" w:themeFillTint="33"/>
          </w:tcPr>
          <w:p w14:paraId="45E622F6" w14:textId="77777777" w:rsidR="00820EEA" w:rsidRPr="00D32CC9" w:rsidRDefault="00820EEA" w:rsidP="00820EEA">
            <w:pPr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36 Pomoći dane u inozemstvo i unutar općeg proračuna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056F008A" w14:textId="62378BE9" w:rsidR="00820EEA" w:rsidRPr="00D32CC9" w:rsidRDefault="00820EEA" w:rsidP="00820EEA">
            <w:pPr>
              <w:jc w:val="right"/>
              <w:rPr>
                <w:rFonts w:asciiTheme="minorBidi" w:hAnsiTheme="minorBidi" w:cstheme="minorBidi"/>
              </w:rPr>
            </w:pPr>
            <w:r>
              <w:t>307.700,00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22FF41C4" w14:textId="6B4A89FC" w:rsidR="00820EEA" w:rsidRPr="00D32CC9" w:rsidRDefault="00820EEA" w:rsidP="00820EEA">
            <w:pPr>
              <w:jc w:val="right"/>
              <w:rPr>
                <w:rFonts w:asciiTheme="minorBidi" w:hAnsiTheme="minorBidi" w:cstheme="minorBidi"/>
              </w:rPr>
            </w:pPr>
            <w:r>
              <w:t>67.700,00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2895E8F0" w14:textId="0153BE35" w:rsidR="00820EEA" w:rsidRPr="00D32CC9" w:rsidRDefault="00820EEA" w:rsidP="00820EEA">
            <w:pPr>
              <w:jc w:val="right"/>
              <w:rPr>
                <w:rFonts w:asciiTheme="minorBidi" w:hAnsiTheme="minorBidi" w:cstheme="minorBidi"/>
              </w:rPr>
            </w:pPr>
            <w:r>
              <w:t>67.700,00</w:t>
            </w:r>
          </w:p>
        </w:tc>
      </w:tr>
      <w:tr w:rsidR="00632EEB" w:rsidRPr="00D32CC9" w14:paraId="3E66B86F" w14:textId="77777777" w:rsidTr="00AD4B52">
        <w:trPr>
          <w:jc w:val="center"/>
        </w:trPr>
        <w:tc>
          <w:tcPr>
            <w:tcW w:w="4105" w:type="dxa"/>
            <w:shd w:val="clear" w:color="auto" w:fill="F2DBDB" w:themeFill="accent2" w:themeFillTint="33"/>
          </w:tcPr>
          <w:p w14:paraId="5CC2539A" w14:textId="77777777" w:rsidR="00632EEB" w:rsidRPr="00D32CC9" w:rsidRDefault="00632EEB" w:rsidP="00632EEB">
            <w:pPr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37 Naknade građanima i kućanstvima na temelju osiguranja i druge naknade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07094022" w14:textId="71192C8D" w:rsidR="00632EEB" w:rsidRPr="00D32CC9" w:rsidRDefault="00632EEB" w:rsidP="00632EEB">
            <w:pPr>
              <w:jc w:val="right"/>
              <w:rPr>
                <w:rFonts w:asciiTheme="minorBidi" w:hAnsiTheme="minorBidi" w:cstheme="minorBidi"/>
              </w:rPr>
            </w:pPr>
            <w:r>
              <w:t>39.000,00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2EC17BC4" w14:textId="3E216AEA" w:rsidR="00632EEB" w:rsidRPr="00D32CC9" w:rsidRDefault="00632EEB" w:rsidP="00632EEB">
            <w:pPr>
              <w:jc w:val="right"/>
              <w:rPr>
                <w:rFonts w:asciiTheme="minorBidi" w:hAnsiTheme="minorBidi" w:cstheme="minorBidi"/>
              </w:rPr>
            </w:pPr>
            <w:r>
              <w:t>39.000,00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10CA5D37" w14:textId="1FDB6902" w:rsidR="00632EEB" w:rsidRPr="00D32CC9" w:rsidRDefault="00632EEB" w:rsidP="00632EEB">
            <w:pPr>
              <w:jc w:val="right"/>
              <w:rPr>
                <w:rFonts w:asciiTheme="minorBidi" w:hAnsiTheme="minorBidi" w:cstheme="minorBidi"/>
              </w:rPr>
            </w:pPr>
            <w:r>
              <w:t>39.000,00</w:t>
            </w:r>
          </w:p>
        </w:tc>
      </w:tr>
      <w:tr w:rsidR="00632EEB" w:rsidRPr="00D32CC9" w14:paraId="612450B7" w14:textId="77777777" w:rsidTr="00AD4B52">
        <w:trPr>
          <w:jc w:val="center"/>
        </w:trPr>
        <w:tc>
          <w:tcPr>
            <w:tcW w:w="4105" w:type="dxa"/>
            <w:shd w:val="clear" w:color="auto" w:fill="F2DBDB" w:themeFill="accent2" w:themeFillTint="33"/>
          </w:tcPr>
          <w:p w14:paraId="05BE4FAC" w14:textId="36576764" w:rsidR="00632EEB" w:rsidRPr="00D32CC9" w:rsidRDefault="00632EEB" w:rsidP="00632EEB">
            <w:pPr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 xml:space="preserve">38 </w:t>
            </w:r>
            <w:r>
              <w:rPr>
                <w:rFonts w:asciiTheme="minorBidi" w:hAnsiTheme="minorBidi" w:cstheme="minorBidi"/>
              </w:rPr>
              <w:t>Rashodi za donacije, kazne i kapitalne pomoći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710328B0" w14:textId="3780608F" w:rsidR="00632EEB" w:rsidRPr="00D32CC9" w:rsidRDefault="00632EEB" w:rsidP="00632EEB">
            <w:pPr>
              <w:jc w:val="right"/>
              <w:rPr>
                <w:rFonts w:asciiTheme="minorBidi" w:hAnsiTheme="minorBidi" w:cstheme="minorBidi"/>
              </w:rPr>
            </w:pPr>
            <w:r>
              <w:t>361.200,00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213CD26A" w14:textId="058F9C2F" w:rsidR="00632EEB" w:rsidRPr="00D32CC9" w:rsidRDefault="00632EEB" w:rsidP="00632EEB">
            <w:pPr>
              <w:jc w:val="right"/>
              <w:rPr>
                <w:rFonts w:asciiTheme="minorBidi" w:hAnsiTheme="minorBidi" w:cstheme="minorBidi"/>
              </w:rPr>
            </w:pPr>
            <w:r>
              <w:t>2.291.700,00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3560E455" w14:textId="25A38997" w:rsidR="00632EEB" w:rsidRPr="00D32CC9" w:rsidRDefault="00632EEB" w:rsidP="00632EEB">
            <w:pPr>
              <w:jc w:val="right"/>
              <w:rPr>
                <w:rFonts w:asciiTheme="minorBidi" w:hAnsiTheme="minorBidi" w:cstheme="minorBidi"/>
              </w:rPr>
            </w:pPr>
            <w:r>
              <w:t>2.291.700,00</w:t>
            </w:r>
          </w:p>
        </w:tc>
      </w:tr>
      <w:tr w:rsidR="00CC6F3E" w:rsidRPr="00D32CC9" w14:paraId="1C09A660" w14:textId="77777777" w:rsidTr="00AD4B52">
        <w:trPr>
          <w:jc w:val="center"/>
        </w:trPr>
        <w:tc>
          <w:tcPr>
            <w:tcW w:w="4105" w:type="dxa"/>
            <w:shd w:val="clear" w:color="auto" w:fill="C6D9F1" w:themeFill="text2" w:themeFillTint="33"/>
          </w:tcPr>
          <w:p w14:paraId="49397364" w14:textId="77777777" w:rsidR="00CC6F3E" w:rsidRPr="00AD4B52" w:rsidRDefault="00CC6F3E" w:rsidP="00CC6F3E">
            <w:pPr>
              <w:rPr>
                <w:rFonts w:asciiTheme="minorBidi" w:hAnsiTheme="minorBidi" w:cstheme="minorBidi"/>
                <w:b/>
                <w:bCs/>
              </w:rPr>
            </w:pPr>
            <w:r w:rsidRPr="00AD4B52">
              <w:rPr>
                <w:rFonts w:asciiTheme="minorBidi" w:hAnsiTheme="minorBidi" w:cstheme="minorBidi"/>
                <w:b/>
                <w:bCs/>
              </w:rPr>
              <w:t>4 Rashodi za nabavu nefinancijske imovine</w:t>
            </w:r>
          </w:p>
        </w:tc>
        <w:tc>
          <w:tcPr>
            <w:tcW w:w="1814" w:type="dxa"/>
            <w:shd w:val="clear" w:color="auto" w:fill="C6D9F1" w:themeFill="text2" w:themeFillTint="33"/>
            <w:vAlign w:val="bottom"/>
          </w:tcPr>
          <w:p w14:paraId="4C7A5AD5" w14:textId="102E7741" w:rsidR="00CC6F3E" w:rsidRPr="00AD4B52" w:rsidRDefault="00CC6F3E" w:rsidP="00CC6F3E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AD4B52">
              <w:rPr>
                <w:b/>
                <w:bCs/>
                <w:color w:val="000000" w:themeColor="text1"/>
              </w:rPr>
              <w:t>8.633.460,00</w:t>
            </w:r>
          </w:p>
        </w:tc>
        <w:tc>
          <w:tcPr>
            <w:tcW w:w="1814" w:type="dxa"/>
            <w:shd w:val="clear" w:color="auto" w:fill="C6D9F1" w:themeFill="text2" w:themeFillTint="33"/>
            <w:vAlign w:val="bottom"/>
          </w:tcPr>
          <w:p w14:paraId="28E530D1" w14:textId="12ACDC05" w:rsidR="00CC6F3E" w:rsidRPr="00AD4B52" w:rsidRDefault="00CC6F3E" w:rsidP="00CC6F3E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AD4B52">
              <w:rPr>
                <w:b/>
                <w:bCs/>
                <w:color w:val="000000" w:themeColor="text1"/>
              </w:rPr>
              <w:t>6.377.000,00</w:t>
            </w:r>
          </w:p>
        </w:tc>
        <w:tc>
          <w:tcPr>
            <w:tcW w:w="1814" w:type="dxa"/>
            <w:shd w:val="clear" w:color="auto" w:fill="C6D9F1" w:themeFill="text2" w:themeFillTint="33"/>
            <w:vAlign w:val="bottom"/>
          </w:tcPr>
          <w:p w14:paraId="249C522F" w14:textId="5DFA4655" w:rsidR="00CC6F3E" w:rsidRPr="00AD4B52" w:rsidRDefault="00CC6F3E" w:rsidP="00CC6F3E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AD4B52">
              <w:rPr>
                <w:b/>
                <w:bCs/>
                <w:color w:val="000000" w:themeColor="text1"/>
              </w:rPr>
              <w:t>4.792.000,00</w:t>
            </w:r>
          </w:p>
        </w:tc>
      </w:tr>
      <w:tr w:rsidR="00CC6F3E" w:rsidRPr="00D32CC9" w14:paraId="14F76F3F" w14:textId="77777777" w:rsidTr="00AD4B52">
        <w:trPr>
          <w:jc w:val="center"/>
        </w:trPr>
        <w:tc>
          <w:tcPr>
            <w:tcW w:w="4105" w:type="dxa"/>
            <w:shd w:val="clear" w:color="auto" w:fill="F2DBDB" w:themeFill="accent2" w:themeFillTint="33"/>
          </w:tcPr>
          <w:p w14:paraId="3940676C" w14:textId="77777777" w:rsidR="00CC6F3E" w:rsidRPr="00D32CC9" w:rsidRDefault="00CC6F3E" w:rsidP="00CC6F3E">
            <w:pPr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 xml:space="preserve">41 Rashodi za nabavu </w:t>
            </w:r>
            <w:proofErr w:type="spellStart"/>
            <w:r w:rsidRPr="00D32CC9">
              <w:rPr>
                <w:rFonts w:asciiTheme="minorBidi" w:hAnsiTheme="minorBidi" w:cstheme="minorBidi"/>
              </w:rPr>
              <w:t>neproizvedene</w:t>
            </w:r>
            <w:proofErr w:type="spellEnd"/>
            <w:r w:rsidRPr="00D32CC9">
              <w:rPr>
                <w:rFonts w:asciiTheme="minorBidi" w:hAnsiTheme="minorBidi" w:cstheme="minorBidi"/>
              </w:rPr>
              <w:t xml:space="preserve"> dugotrajne imovine 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1DE6BF0F" w14:textId="0D6D4467" w:rsidR="00CC6F3E" w:rsidRPr="00D32CC9" w:rsidRDefault="00CC6F3E" w:rsidP="00CC6F3E">
            <w:pPr>
              <w:jc w:val="right"/>
              <w:rPr>
                <w:rFonts w:asciiTheme="minorBidi" w:hAnsiTheme="minorBidi" w:cstheme="minorBidi"/>
              </w:rPr>
            </w:pPr>
            <w:r>
              <w:t>1.285.500,00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7E4EB00B" w14:textId="11B454E9" w:rsidR="00CC6F3E" w:rsidRPr="00D32CC9" w:rsidRDefault="00CC6F3E" w:rsidP="00CC6F3E">
            <w:pPr>
              <w:jc w:val="right"/>
              <w:rPr>
                <w:rFonts w:asciiTheme="minorBidi" w:hAnsiTheme="minorBidi" w:cstheme="minorBidi"/>
              </w:rPr>
            </w:pPr>
            <w:r>
              <w:t>280.000,00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2C535BD9" w14:textId="4517C6A5" w:rsidR="00CC6F3E" w:rsidRPr="00D32CC9" w:rsidRDefault="00CC6F3E" w:rsidP="00CC6F3E">
            <w:pPr>
              <w:jc w:val="right"/>
              <w:rPr>
                <w:rFonts w:asciiTheme="minorBidi" w:hAnsiTheme="minorBidi" w:cstheme="minorBidi"/>
              </w:rPr>
            </w:pPr>
            <w:r>
              <w:t>280.000,00</w:t>
            </w:r>
          </w:p>
        </w:tc>
      </w:tr>
      <w:tr w:rsidR="00EE38D4" w:rsidRPr="00D32CC9" w14:paraId="6ADC9554" w14:textId="77777777" w:rsidTr="00AD4B52">
        <w:trPr>
          <w:jc w:val="center"/>
        </w:trPr>
        <w:tc>
          <w:tcPr>
            <w:tcW w:w="4105" w:type="dxa"/>
            <w:shd w:val="clear" w:color="auto" w:fill="F2DBDB" w:themeFill="accent2" w:themeFillTint="33"/>
          </w:tcPr>
          <w:p w14:paraId="73738E70" w14:textId="77777777" w:rsidR="00EE38D4" w:rsidRPr="00D32CC9" w:rsidRDefault="00EE38D4" w:rsidP="00EE38D4">
            <w:pPr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 xml:space="preserve">42 Rashodi za nabavu proizvedene dugotrajne imovine 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46B7545E" w14:textId="33604C48" w:rsidR="00EE38D4" w:rsidRPr="00D32CC9" w:rsidRDefault="00EE38D4" w:rsidP="00EE38D4">
            <w:pPr>
              <w:jc w:val="right"/>
              <w:rPr>
                <w:rFonts w:asciiTheme="minorBidi" w:hAnsiTheme="minorBidi" w:cstheme="minorBidi"/>
              </w:rPr>
            </w:pPr>
            <w:r>
              <w:t>7.347.960,00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7ECF1E0D" w14:textId="13E75706" w:rsidR="00EE38D4" w:rsidRPr="00D32CC9" w:rsidRDefault="00EE38D4" w:rsidP="00EE38D4">
            <w:pPr>
              <w:jc w:val="right"/>
              <w:rPr>
                <w:rFonts w:asciiTheme="minorBidi" w:hAnsiTheme="minorBidi" w:cstheme="minorBidi"/>
              </w:rPr>
            </w:pPr>
            <w:r>
              <w:t>6.097.000,00</w:t>
            </w:r>
          </w:p>
        </w:tc>
        <w:tc>
          <w:tcPr>
            <w:tcW w:w="1814" w:type="dxa"/>
            <w:shd w:val="clear" w:color="auto" w:fill="F2DBDB" w:themeFill="accent2" w:themeFillTint="33"/>
            <w:vAlign w:val="bottom"/>
          </w:tcPr>
          <w:p w14:paraId="049F35B8" w14:textId="4A5FCF0C" w:rsidR="00EE38D4" w:rsidRPr="00D32CC9" w:rsidRDefault="00EE38D4" w:rsidP="00EE38D4">
            <w:pPr>
              <w:jc w:val="right"/>
              <w:rPr>
                <w:rFonts w:asciiTheme="minorBidi" w:hAnsiTheme="minorBidi" w:cstheme="minorBidi"/>
              </w:rPr>
            </w:pPr>
            <w:r>
              <w:t>4.512.000,00</w:t>
            </w:r>
          </w:p>
        </w:tc>
      </w:tr>
      <w:tr w:rsidR="00835A55" w:rsidRPr="00D32CC9" w14:paraId="7572E241" w14:textId="77777777" w:rsidTr="00AD4B52">
        <w:trPr>
          <w:jc w:val="center"/>
        </w:trPr>
        <w:tc>
          <w:tcPr>
            <w:tcW w:w="4105" w:type="dxa"/>
            <w:shd w:val="clear" w:color="auto" w:fill="17365D" w:themeFill="text2" w:themeFillShade="BF"/>
          </w:tcPr>
          <w:p w14:paraId="3BF6CCB1" w14:textId="77777777" w:rsidR="00835A55" w:rsidRPr="00D32CC9" w:rsidRDefault="00835A55" w:rsidP="009E5BA3">
            <w:pPr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Ukupno</w:t>
            </w:r>
          </w:p>
        </w:tc>
        <w:tc>
          <w:tcPr>
            <w:tcW w:w="1814" w:type="dxa"/>
            <w:shd w:val="clear" w:color="auto" w:fill="17365D" w:themeFill="text2" w:themeFillShade="BF"/>
          </w:tcPr>
          <w:p w14:paraId="061785BC" w14:textId="201C0394" w:rsidR="00835A55" w:rsidRPr="00D32CC9" w:rsidRDefault="00200F98" w:rsidP="009E5BA3">
            <w:pPr>
              <w:jc w:val="right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11.673.840</w:t>
            </w:r>
            <w:r w:rsidR="00835A55" w:rsidRPr="00D32CC9">
              <w:rPr>
                <w:rFonts w:asciiTheme="minorBidi" w:hAnsiTheme="minorBidi" w:cstheme="minorBidi"/>
                <w:b/>
              </w:rPr>
              <w:t>,00</w:t>
            </w:r>
          </w:p>
        </w:tc>
        <w:tc>
          <w:tcPr>
            <w:tcW w:w="1814" w:type="dxa"/>
            <w:shd w:val="clear" w:color="auto" w:fill="17365D" w:themeFill="text2" w:themeFillShade="BF"/>
          </w:tcPr>
          <w:p w14:paraId="4F723232" w14:textId="3E9E5513" w:rsidR="00835A55" w:rsidRPr="00D32CC9" w:rsidRDefault="00746AC9" w:rsidP="009E5BA3">
            <w:pPr>
              <w:jc w:val="right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10.999.730,00</w:t>
            </w:r>
          </w:p>
        </w:tc>
        <w:tc>
          <w:tcPr>
            <w:tcW w:w="1814" w:type="dxa"/>
            <w:shd w:val="clear" w:color="auto" w:fill="17365D" w:themeFill="text2" w:themeFillShade="BF"/>
          </w:tcPr>
          <w:p w14:paraId="6AFC8B24" w14:textId="100A64D5" w:rsidR="00835A55" w:rsidRPr="00D32CC9" w:rsidRDefault="00E614CF" w:rsidP="009E5BA3">
            <w:pPr>
              <w:jc w:val="right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9.413.730,00</w:t>
            </w:r>
          </w:p>
        </w:tc>
      </w:tr>
    </w:tbl>
    <w:p w14:paraId="6E69EA0D" w14:textId="77777777" w:rsidR="00B12031" w:rsidRPr="00D32CC9" w:rsidRDefault="00B12031" w:rsidP="00B12031">
      <w:pPr>
        <w:pStyle w:val="Bezproreda"/>
        <w:rPr>
          <w:rFonts w:asciiTheme="minorBidi" w:hAnsiTheme="minorBidi"/>
          <w:sz w:val="24"/>
          <w:szCs w:val="24"/>
        </w:rPr>
      </w:pPr>
    </w:p>
    <w:p w14:paraId="7044F261" w14:textId="77777777" w:rsidR="00B12031" w:rsidRPr="00D32CC9" w:rsidRDefault="00B12031" w:rsidP="00B12031">
      <w:pPr>
        <w:pStyle w:val="Bezproreda"/>
        <w:rPr>
          <w:rFonts w:asciiTheme="minorBidi" w:hAnsiTheme="minorBidi"/>
          <w:sz w:val="24"/>
          <w:szCs w:val="24"/>
        </w:rPr>
      </w:pPr>
    </w:p>
    <w:p w14:paraId="2013552C" w14:textId="247999A7" w:rsidR="00B12031" w:rsidRPr="000A3DC9" w:rsidRDefault="00B12031" w:rsidP="00AA75EB">
      <w:pPr>
        <w:pStyle w:val="Bezproreda"/>
        <w:numPr>
          <w:ilvl w:val="0"/>
          <w:numId w:val="45"/>
        </w:numPr>
        <w:ind w:left="709" w:hanging="283"/>
        <w:rPr>
          <w:rFonts w:ascii="Arial" w:hAnsi="Arial" w:cs="Arial"/>
          <w:b/>
          <w:sz w:val="24"/>
          <w:szCs w:val="24"/>
        </w:rPr>
      </w:pPr>
      <w:r w:rsidRPr="000A3DC9">
        <w:rPr>
          <w:rFonts w:ascii="Arial" w:hAnsi="Arial" w:cs="Arial"/>
          <w:b/>
          <w:sz w:val="24"/>
          <w:szCs w:val="24"/>
        </w:rPr>
        <w:t xml:space="preserve">RASHODI </w:t>
      </w:r>
      <w:r w:rsidR="00835A55" w:rsidRPr="000A3DC9">
        <w:rPr>
          <w:rFonts w:ascii="Arial" w:hAnsi="Arial" w:cs="Arial"/>
          <w:b/>
          <w:sz w:val="24"/>
          <w:szCs w:val="24"/>
        </w:rPr>
        <w:t>PO IZVORIMA FINANCIRANJA</w:t>
      </w:r>
    </w:p>
    <w:p w14:paraId="20B73C0C" w14:textId="77777777" w:rsidR="00A54F34" w:rsidRPr="00ED184B" w:rsidRDefault="00A54F34" w:rsidP="00ED184B">
      <w:pPr>
        <w:ind w:left="142" w:firstLine="709"/>
        <w:jc w:val="both"/>
        <w:rPr>
          <w:sz w:val="24"/>
          <w:szCs w:val="24"/>
          <w:lang w:val="hr-HR"/>
        </w:rPr>
      </w:pPr>
    </w:p>
    <w:p w14:paraId="6FC6B0B1" w14:textId="77777777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>Izvore financiranja čine skupine prihoda i primitaka iz kojih se podmiruju rashodi i izdaci određene vrste i utvrđene namjene. Klasifikacija izvora financiranja osigurava praćenje korištenja sredstava proračuna dobivenih temeljem naplate različitih vrsta prihoda.</w:t>
      </w:r>
    </w:p>
    <w:p w14:paraId="2C3157B2" w14:textId="77777777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</w:p>
    <w:p w14:paraId="3475730F" w14:textId="77777777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>Izvori financiranja su: opći prihodi i primici, doprinosi, vlastiti prihodi, prihodi za posebne namjene, pomoći, donacije, prihodi od prodaje ili zamjene nefinancijske imovine i naknade s naslova osiguranja te namjenski primici.</w:t>
      </w:r>
    </w:p>
    <w:p w14:paraId="5ED9A939" w14:textId="77777777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</w:p>
    <w:p w14:paraId="18CBE17D" w14:textId="38FEE6DF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Izvor financiranja opći prihodi i primici čine prihodi koji se ostvaruju temeljem posebnog propisa i nije im definirana namjena korištenja. Ovaj izvor financiranja čine sljedeće vrste prihoda: prihodi od poreza, prihodi od imovine, prihodi od financijske i nefinancijske imovine, prihodi od upravnih i administrativnih pristojbi, prihodi od kazni te ostali prihodi u ukupnom iznosu od </w:t>
      </w:r>
      <w:r w:rsidR="000E7605" w:rsidRPr="000E7605">
        <w:rPr>
          <w:sz w:val="24"/>
          <w:szCs w:val="24"/>
          <w:lang w:val="hr-HR"/>
        </w:rPr>
        <w:t>2</w:t>
      </w:r>
      <w:r w:rsidR="000E7605">
        <w:rPr>
          <w:sz w:val="24"/>
          <w:szCs w:val="24"/>
          <w:lang w:val="hr-HR"/>
        </w:rPr>
        <w:t>.</w:t>
      </w:r>
      <w:r w:rsidR="000E7605" w:rsidRPr="000E7605">
        <w:rPr>
          <w:sz w:val="24"/>
          <w:szCs w:val="24"/>
          <w:lang w:val="hr-HR"/>
        </w:rPr>
        <w:t>661</w:t>
      </w:r>
      <w:r w:rsidR="000E7605">
        <w:rPr>
          <w:sz w:val="24"/>
          <w:szCs w:val="24"/>
          <w:lang w:val="hr-HR"/>
        </w:rPr>
        <w:t>.</w:t>
      </w:r>
      <w:r w:rsidR="000E7605" w:rsidRPr="000E7605">
        <w:rPr>
          <w:sz w:val="24"/>
          <w:szCs w:val="24"/>
          <w:lang w:val="hr-HR"/>
        </w:rPr>
        <w:t>330</w:t>
      </w:r>
      <w:r w:rsidRPr="000A3DC9">
        <w:rPr>
          <w:sz w:val="24"/>
          <w:szCs w:val="24"/>
          <w:lang w:val="hr-HR"/>
        </w:rPr>
        <w:t>,00 eura.</w:t>
      </w:r>
    </w:p>
    <w:p w14:paraId="648BA1F0" w14:textId="77777777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</w:p>
    <w:p w14:paraId="6096467C" w14:textId="0F1B9178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Izvor financiranja pomoći i donacije čine pomoći iz državnog proračuna temeljem prijenosa sredstava EU, pomoći iz drugih proračuna te ostalih subjekata unutar općeg proračuna u ukupnom iznosu od </w:t>
      </w:r>
      <w:r w:rsidR="00370984" w:rsidRPr="00370984">
        <w:rPr>
          <w:sz w:val="24"/>
          <w:szCs w:val="24"/>
          <w:lang w:val="hr-HR"/>
        </w:rPr>
        <w:t>3</w:t>
      </w:r>
      <w:r w:rsidR="00370984">
        <w:rPr>
          <w:sz w:val="24"/>
          <w:szCs w:val="24"/>
          <w:lang w:val="hr-HR"/>
        </w:rPr>
        <w:t>.</w:t>
      </w:r>
      <w:r w:rsidR="00370984" w:rsidRPr="00370984">
        <w:rPr>
          <w:sz w:val="24"/>
          <w:szCs w:val="24"/>
          <w:lang w:val="hr-HR"/>
        </w:rPr>
        <w:t>60</w:t>
      </w:r>
      <w:r w:rsidR="00370984">
        <w:rPr>
          <w:sz w:val="24"/>
          <w:szCs w:val="24"/>
          <w:lang w:val="hr-HR"/>
        </w:rPr>
        <w:t>7.</w:t>
      </w:r>
      <w:r w:rsidR="00370984" w:rsidRPr="00370984">
        <w:rPr>
          <w:sz w:val="24"/>
          <w:szCs w:val="24"/>
          <w:lang w:val="hr-HR"/>
        </w:rPr>
        <w:t>510</w:t>
      </w:r>
      <w:r w:rsidRPr="000A3DC9">
        <w:rPr>
          <w:sz w:val="24"/>
          <w:szCs w:val="24"/>
          <w:lang w:val="hr-HR"/>
        </w:rPr>
        <w:t xml:space="preserve">,00 eura. </w:t>
      </w:r>
    </w:p>
    <w:p w14:paraId="63EED5F3" w14:textId="77777777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</w:p>
    <w:p w14:paraId="001AE73B" w14:textId="2667F432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Izvor financiranja prihodi za posebne namjene uključuje prihode čije su korištenje i namjena utvrđeni posebnim zakonima i propisima. Ovaj izvor financiranja čine sljedeće vrste prihoda: prihodi od koncesija, spomeničke rente, turističke pristojbe, komunalnog doprinosa, komunalne naknade, vodnog doprinosa, grobne naknade i naknade za zadržavanje nezakonito izgrađenih zgrada te su planirani u iznosu od </w:t>
      </w:r>
      <w:r w:rsidR="00851E0C" w:rsidRPr="00851E0C">
        <w:rPr>
          <w:sz w:val="24"/>
          <w:szCs w:val="24"/>
          <w:lang w:val="hr-HR"/>
        </w:rPr>
        <w:t>962</w:t>
      </w:r>
      <w:r w:rsidR="00851E0C">
        <w:rPr>
          <w:sz w:val="24"/>
          <w:szCs w:val="24"/>
          <w:lang w:val="hr-HR"/>
        </w:rPr>
        <w:t>.</w:t>
      </w:r>
      <w:r w:rsidR="00851E0C" w:rsidRPr="00851E0C">
        <w:rPr>
          <w:sz w:val="24"/>
          <w:szCs w:val="24"/>
          <w:lang w:val="hr-HR"/>
        </w:rPr>
        <w:t>700</w:t>
      </w:r>
      <w:r w:rsidRPr="000A3DC9">
        <w:rPr>
          <w:sz w:val="24"/>
          <w:szCs w:val="24"/>
          <w:lang w:val="hr-HR"/>
        </w:rPr>
        <w:t>,00 eura.</w:t>
      </w:r>
    </w:p>
    <w:p w14:paraId="05BA8930" w14:textId="77777777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</w:p>
    <w:p w14:paraId="2325704B" w14:textId="30B15C01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Izvor financiranja vlastiti prihodi uključuje prihode od pruženih usluga te prihode od sufinanciranja cijene dječjeg vrtića u iznosu od </w:t>
      </w:r>
      <w:r w:rsidR="00C75005" w:rsidRPr="00C75005">
        <w:rPr>
          <w:sz w:val="24"/>
          <w:szCs w:val="24"/>
          <w:lang w:val="hr-HR"/>
        </w:rPr>
        <w:t>55</w:t>
      </w:r>
      <w:r w:rsidR="00C75005">
        <w:rPr>
          <w:sz w:val="24"/>
          <w:szCs w:val="24"/>
          <w:lang w:val="hr-HR"/>
        </w:rPr>
        <w:t>.</w:t>
      </w:r>
      <w:r w:rsidR="00C75005" w:rsidRPr="00C75005">
        <w:rPr>
          <w:sz w:val="24"/>
          <w:szCs w:val="24"/>
          <w:lang w:val="hr-HR"/>
        </w:rPr>
        <w:t>300</w:t>
      </w:r>
      <w:r w:rsidR="00C75005">
        <w:rPr>
          <w:sz w:val="24"/>
          <w:szCs w:val="24"/>
          <w:lang w:val="hr-HR"/>
        </w:rPr>
        <w:t xml:space="preserve">,00 </w:t>
      </w:r>
      <w:r w:rsidRPr="000A3DC9">
        <w:rPr>
          <w:sz w:val="24"/>
          <w:szCs w:val="24"/>
          <w:lang w:val="hr-HR"/>
        </w:rPr>
        <w:t>eura.</w:t>
      </w:r>
    </w:p>
    <w:p w14:paraId="53BC7D97" w14:textId="77777777" w:rsidR="00835A55" w:rsidRPr="00835A55" w:rsidRDefault="00835A55" w:rsidP="00835A55">
      <w:pPr>
        <w:ind w:left="142" w:firstLine="709"/>
        <w:jc w:val="both"/>
        <w:rPr>
          <w:rFonts w:asciiTheme="minorBidi" w:hAnsiTheme="minorBidi" w:cstheme="minorBidi"/>
          <w:sz w:val="24"/>
          <w:szCs w:val="24"/>
          <w:lang w:val="hr-HR"/>
        </w:rPr>
      </w:pPr>
    </w:p>
    <w:p w14:paraId="6E51A704" w14:textId="29858066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Izvor financiranja prihodi od prodaje nefinancijske imovine iznosi </w:t>
      </w:r>
      <w:r w:rsidR="002E4043" w:rsidRPr="000A3DC9">
        <w:rPr>
          <w:sz w:val="24"/>
          <w:szCs w:val="24"/>
          <w:lang w:val="hr-HR"/>
        </w:rPr>
        <w:t>1.</w:t>
      </w:r>
      <w:r w:rsidR="00C75005">
        <w:rPr>
          <w:sz w:val="24"/>
          <w:szCs w:val="24"/>
          <w:lang w:val="hr-HR"/>
        </w:rPr>
        <w:t>8</w:t>
      </w:r>
      <w:r w:rsidRPr="000A3DC9">
        <w:rPr>
          <w:sz w:val="24"/>
          <w:szCs w:val="24"/>
          <w:lang w:val="hr-HR"/>
        </w:rPr>
        <w:t>00</w:t>
      </w:r>
      <w:r w:rsidR="002E4043" w:rsidRPr="000A3DC9">
        <w:rPr>
          <w:sz w:val="24"/>
          <w:szCs w:val="24"/>
          <w:lang w:val="hr-HR"/>
        </w:rPr>
        <w:t>.000</w:t>
      </w:r>
      <w:r w:rsidRPr="000A3DC9">
        <w:rPr>
          <w:sz w:val="24"/>
          <w:szCs w:val="24"/>
          <w:lang w:val="hr-HR"/>
        </w:rPr>
        <w:t>,00 eura, a odnosi se na planirani prihod od prodaje zemljišta</w:t>
      </w:r>
      <w:r w:rsidR="002E4043" w:rsidRPr="000A3DC9">
        <w:rPr>
          <w:sz w:val="24"/>
          <w:szCs w:val="24"/>
          <w:lang w:val="hr-HR"/>
        </w:rPr>
        <w:t xml:space="preserve"> u poduzetničkoj zoni </w:t>
      </w:r>
      <w:proofErr w:type="spellStart"/>
      <w:r w:rsidR="002E4043" w:rsidRPr="000A3DC9">
        <w:rPr>
          <w:sz w:val="24"/>
          <w:szCs w:val="24"/>
          <w:lang w:val="hr-HR"/>
        </w:rPr>
        <w:t>Torine</w:t>
      </w:r>
      <w:proofErr w:type="spellEnd"/>
      <w:r w:rsidR="002E4043" w:rsidRPr="000A3DC9">
        <w:rPr>
          <w:sz w:val="24"/>
          <w:szCs w:val="24"/>
          <w:lang w:val="hr-HR"/>
        </w:rPr>
        <w:t>.</w:t>
      </w:r>
    </w:p>
    <w:p w14:paraId="2AAC50AC" w14:textId="77777777" w:rsidR="002E4043" w:rsidRPr="000A3DC9" w:rsidRDefault="002E4043" w:rsidP="00835A55">
      <w:pPr>
        <w:ind w:left="142" w:firstLine="709"/>
        <w:jc w:val="both"/>
        <w:rPr>
          <w:sz w:val="24"/>
          <w:szCs w:val="24"/>
          <w:lang w:val="hr-HR"/>
        </w:rPr>
      </w:pPr>
    </w:p>
    <w:p w14:paraId="177968A9" w14:textId="58ECDD6D" w:rsidR="002E4043" w:rsidRPr="000A3DC9" w:rsidRDefault="002E4043" w:rsidP="00835A55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Izvor financiranja namjenski primici iznosi </w:t>
      </w:r>
      <w:r w:rsidR="00C75005">
        <w:rPr>
          <w:sz w:val="24"/>
          <w:szCs w:val="24"/>
          <w:lang w:val="hr-HR"/>
        </w:rPr>
        <w:t>2</w:t>
      </w:r>
      <w:r w:rsidRPr="000A3DC9">
        <w:rPr>
          <w:sz w:val="24"/>
          <w:szCs w:val="24"/>
          <w:lang w:val="hr-HR"/>
        </w:rPr>
        <w:t>.</w:t>
      </w:r>
      <w:r w:rsidR="00C75005">
        <w:rPr>
          <w:sz w:val="24"/>
          <w:szCs w:val="24"/>
          <w:lang w:val="hr-HR"/>
        </w:rPr>
        <w:t>5</w:t>
      </w:r>
      <w:r w:rsidRPr="000A3DC9">
        <w:rPr>
          <w:sz w:val="24"/>
          <w:szCs w:val="24"/>
          <w:lang w:val="hr-HR"/>
        </w:rPr>
        <w:t>00.000,00 eura, a odnosi se na primitke od zaduživanja.</w:t>
      </w:r>
    </w:p>
    <w:p w14:paraId="68EECCFC" w14:textId="77777777" w:rsidR="00835A55" w:rsidRPr="000A3DC9" w:rsidRDefault="00835A55" w:rsidP="0044442B">
      <w:pPr>
        <w:jc w:val="both"/>
        <w:rPr>
          <w:sz w:val="24"/>
          <w:szCs w:val="24"/>
          <w:lang w:val="hr-HR"/>
        </w:rPr>
      </w:pPr>
    </w:p>
    <w:p w14:paraId="4D812E67" w14:textId="58B7270D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Izvor financiranja višak prihoda iz prethodne godine iznosi </w:t>
      </w:r>
      <w:r w:rsidR="00512B83">
        <w:rPr>
          <w:sz w:val="24"/>
          <w:szCs w:val="24"/>
          <w:lang w:val="hr-HR"/>
        </w:rPr>
        <w:t>175</w:t>
      </w:r>
      <w:r w:rsidRPr="000A3DC9">
        <w:rPr>
          <w:sz w:val="24"/>
          <w:szCs w:val="24"/>
          <w:lang w:val="hr-HR"/>
        </w:rPr>
        <w:t>.000,00 eura što je procjena ostvarenja viška prihoda.</w:t>
      </w:r>
    </w:p>
    <w:p w14:paraId="669E88CD" w14:textId="77777777" w:rsidR="00835A55" w:rsidRPr="000A3DC9" w:rsidRDefault="00835A55" w:rsidP="00835A55">
      <w:pPr>
        <w:ind w:left="142" w:firstLine="709"/>
        <w:jc w:val="both"/>
        <w:rPr>
          <w:sz w:val="24"/>
          <w:szCs w:val="24"/>
          <w:lang w:val="hr-HR"/>
        </w:rPr>
      </w:pPr>
    </w:p>
    <w:p w14:paraId="6FDDF943" w14:textId="2DC8086E" w:rsidR="00835A55" w:rsidRPr="000A3DC9" w:rsidRDefault="00835A55" w:rsidP="00835A55">
      <w:pPr>
        <w:spacing w:line="257" w:lineRule="auto"/>
        <w:ind w:left="142" w:firstLine="709"/>
        <w:jc w:val="both"/>
        <w:rPr>
          <w:sz w:val="24"/>
          <w:szCs w:val="24"/>
          <w:lang w:val="hr-HR"/>
        </w:rPr>
      </w:pPr>
      <w:r w:rsidRPr="000A3DC9">
        <w:rPr>
          <w:sz w:val="24"/>
          <w:szCs w:val="24"/>
          <w:lang w:val="hr-HR"/>
        </w:rPr>
        <w:t xml:space="preserve">Izvori financiranja proračunskog korisnika Dječjeg vrtića Mendula sastoje se od vlastitih prihoda, </w:t>
      </w:r>
      <w:r w:rsidR="0044442B" w:rsidRPr="000A3DC9">
        <w:rPr>
          <w:sz w:val="24"/>
          <w:szCs w:val="24"/>
          <w:lang w:val="hr-HR"/>
        </w:rPr>
        <w:t xml:space="preserve">sredstava fiskalne održivosti, </w:t>
      </w:r>
      <w:r w:rsidRPr="000A3DC9">
        <w:rPr>
          <w:sz w:val="24"/>
          <w:szCs w:val="24"/>
          <w:lang w:val="hr-HR"/>
        </w:rPr>
        <w:t>tekućih pomoći te općih prihoda.</w:t>
      </w:r>
    </w:p>
    <w:p w14:paraId="2802C5E4" w14:textId="77777777" w:rsidR="00D32CC9" w:rsidRPr="000A3DC9" w:rsidRDefault="00D32CC9" w:rsidP="00835A55">
      <w:pPr>
        <w:spacing w:line="257" w:lineRule="auto"/>
        <w:ind w:left="142" w:firstLine="709"/>
        <w:jc w:val="both"/>
        <w:rPr>
          <w:sz w:val="24"/>
          <w:szCs w:val="24"/>
          <w:lang w:val="hr-HR"/>
        </w:rPr>
      </w:pPr>
    </w:p>
    <w:p w14:paraId="62BBFD78" w14:textId="77777777" w:rsidR="00D32CC9" w:rsidRDefault="00D32CC9" w:rsidP="00835A55">
      <w:pPr>
        <w:spacing w:line="257" w:lineRule="auto"/>
        <w:ind w:left="142" w:firstLine="709"/>
        <w:jc w:val="both"/>
        <w:rPr>
          <w:rFonts w:asciiTheme="minorBidi" w:hAnsiTheme="minorBidi" w:cstheme="minorBidi"/>
          <w:sz w:val="24"/>
          <w:szCs w:val="24"/>
          <w:lang w:val="hr-HR"/>
        </w:rPr>
      </w:pPr>
    </w:p>
    <w:p w14:paraId="719EB0F4" w14:textId="77777777" w:rsidR="002E4043" w:rsidRDefault="002E4043" w:rsidP="00B94E3B">
      <w:pPr>
        <w:spacing w:line="257" w:lineRule="auto"/>
        <w:jc w:val="both"/>
        <w:rPr>
          <w:rFonts w:asciiTheme="minorBidi" w:hAnsiTheme="minorBidi" w:cstheme="minorBidi"/>
          <w:sz w:val="24"/>
          <w:szCs w:val="24"/>
          <w:lang w:val="hr-HR"/>
        </w:rPr>
      </w:pPr>
    </w:p>
    <w:p w14:paraId="4A488464" w14:textId="01EF75E8" w:rsidR="002D1E20" w:rsidRPr="000A3DC9" w:rsidRDefault="002D1E20" w:rsidP="00AA75EB">
      <w:pPr>
        <w:pStyle w:val="Bezproreda"/>
        <w:numPr>
          <w:ilvl w:val="0"/>
          <w:numId w:val="45"/>
        </w:numPr>
        <w:ind w:left="709" w:hanging="283"/>
        <w:rPr>
          <w:rFonts w:ascii="Arial" w:hAnsi="Arial" w:cs="Arial"/>
          <w:b/>
          <w:sz w:val="24"/>
          <w:szCs w:val="24"/>
        </w:rPr>
      </w:pPr>
      <w:r w:rsidRPr="000A3DC9">
        <w:rPr>
          <w:rFonts w:ascii="Arial" w:hAnsi="Arial" w:cs="Arial"/>
          <w:b/>
          <w:sz w:val="24"/>
          <w:szCs w:val="24"/>
        </w:rPr>
        <w:t xml:space="preserve">RASHODI </w:t>
      </w:r>
      <w:r w:rsidR="00D32CC9" w:rsidRPr="000A3DC9">
        <w:rPr>
          <w:rFonts w:ascii="Arial" w:hAnsi="Arial" w:cs="Arial"/>
          <w:b/>
          <w:sz w:val="24"/>
          <w:szCs w:val="24"/>
        </w:rPr>
        <w:t>PO FUNKCIJSKOJ KLASIFIKACIJI</w:t>
      </w:r>
    </w:p>
    <w:p w14:paraId="5B0BD661" w14:textId="77777777" w:rsidR="00B12031" w:rsidRPr="000A3DC9" w:rsidRDefault="00B12031" w:rsidP="00B12031">
      <w:pPr>
        <w:pStyle w:val="Bezproreda"/>
        <w:rPr>
          <w:rFonts w:ascii="Arial" w:hAnsi="Arial" w:cs="Arial"/>
          <w:sz w:val="24"/>
          <w:szCs w:val="24"/>
        </w:rPr>
      </w:pPr>
    </w:p>
    <w:p w14:paraId="1D5EAC8A" w14:textId="77777777" w:rsidR="00D32CC9" w:rsidRPr="000A3DC9" w:rsidRDefault="00D32CC9" w:rsidP="00D32CC9">
      <w:pPr>
        <w:pStyle w:val="Bezproreda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0A3DC9">
        <w:rPr>
          <w:rFonts w:ascii="Arial" w:hAnsi="Arial" w:cs="Arial"/>
          <w:sz w:val="24"/>
          <w:szCs w:val="24"/>
        </w:rPr>
        <w:t>Funkcijska klasifikacija pokazuje aktivnosti jedinice lokalne i područne (regionalne) samouprave organizirane i razvrstane prema ulaganjima sredstava u djelatnost: opće javne usluge, obranu, javni red i sigurnost, ekonomske poslove, zaštitu okoliša, unapređenje stanovanja zajednice, zdravstvo, rekreaciju, kulturu i religiju, obrazovanje te socijalnu zaštitu.</w:t>
      </w:r>
    </w:p>
    <w:p w14:paraId="6A4273D0" w14:textId="77777777" w:rsidR="00B12031" w:rsidRPr="000A3DC9" w:rsidRDefault="00B12031" w:rsidP="00B1203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7A66FED" w14:textId="77777777" w:rsidR="00D32CC9" w:rsidRPr="00F559FD" w:rsidRDefault="00D32CC9" w:rsidP="00B120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63" w:type="dxa"/>
        <w:jc w:val="center"/>
        <w:tblLook w:val="04A0" w:firstRow="1" w:lastRow="0" w:firstColumn="1" w:lastColumn="0" w:noHBand="0" w:noVBand="1"/>
      </w:tblPr>
      <w:tblGrid>
        <w:gridCol w:w="851"/>
        <w:gridCol w:w="3125"/>
        <w:gridCol w:w="1929"/>
        <w:gridCol w:w="1929"/>
        <w:gridCol w:w="1929"/>
      </w:tblGrid>
      <w:tr w:rsidR="00D32CC9" w:rsidRPr="00D32CC9" w14:paraId="0412252B" w14:textId="77777777" w:rsidTr="00AD4B52">
        <w:trPr>
          <w:jc w:val="center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14:paraId="6EC37AAA" w14:textId="77777777" w:rsidR="00D32CC9" w:rsidRPr="00D32CC9" w:rsidRDefault="00D32CC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Šifra</w:t>
            </w:r>
          </w:p>
        </w:tc>
        <w:tc>
          <w:tcPr>
            <w:tcW w:w="3125" w:type="dxa"/>
            <w:shd w:val="clear" w:color="auto" w:fill="D6E3BC" w:themeFill="accent3" w:themeFillTint="66"/>
            <w:vAlign w:val="center"/>
          </w:tcPr>
          <w:p w14:paraId="5C45CCB5" w14:textId="77777777" w:rsidR="00D32CC9" w:rsidRPr="00D32CC9" w:rsidRDefault="00D32CC9" w:rsidP="009E5BA3">
            <w:pPr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Naziv funkcije</w:t>
            </w:r>
          </w:p>
        </w:tc>
        <w:tc>
          <w:tcPr>
            <w:tcW w:w="1929" w:type="dxa"/>
            <w:shd w:val="clear" w:color="auto" w:fill="D6E3BC" w:themeFill="accent3" w:themeFillTint="66"/>
            <w:vAlign w:val="center"/>
          </w:tcPr>
          <w:p w14:paraId="7CCB2CD1" w14:textId="77777777" w:rsidR="00D32CC9" w:rsidRPr="00D32CC9" w:rsidRDefault="00D32CC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Plan</w:t>
            </w:r>
          </w:p>
          <w:p w14:paraId="198351CD" w14:textId="14D6FA19" w:rsidR="00D32CC9" w:rsidRPr="00D32CC9" w:rsidRDefault="00D32CC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202</w:t>
            </w:r>
            <w:r w:rsidR="00261654">
              <w:rPr>
                <w:rFonts w:asciiTheme="minorBidi" w:hAnsiTheme="minorBidi" w:cstheme="minorBidi"/>
                <w:b/>
              </w:rPr>
              <w:t>6</w:t>
            </w:r>
            <w:r w:rsidRPr="00D32CC9">
              <w:rPr>
                <w:rFonts w:asciiTheme="minorBidi" w:hAnsiTheme="minorBidi" w:cstheme="minorBidi"/>
                <w:b/>
              </w:rPr>
              <w:t>.</w:t>
            </w:r>
          </w:p>
          <w:p w14:paraId="5DE5F352" w14:textId="77777777" w:rsidR="00D32CC9" w:rsidRPr="00D32CC9" w:rsidRDefault="00D32CC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(€)</w:t>
            </w:r>
          </w:p>
        </w:tc>
        <w:tc>
          <w:tcPr>
            <w:tcW w:w="1929" w:type="dxa"/>
            <w:shd w:val="clear" w:color="auto" w:fill="D6E3BC" w:themeFill="accent3" w:themeFillTint="66"/>
            <w:vAlign w:val="center"/>
          </w:tcPr>
          <w:p w14:paraId="59B4866D" w14:textId="77777777" w:rsidR="00D32CC9" w:rsidRPr="00D32CC9" w:rsidRDefault="00D32CC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Projekcija</w:t>
            </w:r>
          </w:p>
          <w:p w14:paraId="7D95E42D" w14:textId="7913A2C0" w:rsidR="00D32CC9" w:rsidRPr="00D32CC9" w:rsidRDefault="00D32CC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202</w:t>
            </w:r>
            <w:r w:rsidR="00261654">
              <w:rPr>
                <w:rFonts w:asciiTheme="minorBidi" w:hAnsiTheme="minorBidi" w:cstheme="minorBidi"/>
                <w:b/>
              </w:rPr>
              <w:t>7</w:t>
            </w:r>
            <w:r w:rsidRPr="00D32CC9">
              <w:rPr>
                <w:rFonts w:asciiTheme="minorBidi" w:hAnsiTheme="minorBidi" w:cstheme="minorBidi"/>
                <w:b/>
              </w:rPr>
              <w:t>.</w:t>
            </w:r>
          </w:p>
          <w:p w14:paraId="7A5F97B7" w14:textId="77777777" w:rsidR="00D32CC9" w:rsidRPr="00D32CC9" w:rsidRDefault="00D32CC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(€)</w:t>
            </w:r>
          </w:p>
        </w:tc>
        <w:tc>
          <w:tcPr>
            <w:tcW w:w="1929" w:type="dxa"/>
            <w:shd w:val="clear" w:color="auto" w:fill="D6E3BC" w:themeFill="accent3" w:themeFillTint="66"/>
            <w:vAlign w:val="center"/>
          </w:tcPr>
          <w:p w14:paraId="404C53F9" w14:textId="77777777" w:rsidR="00D32CC9" w:rsidRPr="00D32CC9" w:rsidRDefault="00D32CC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Projekcija</w:t>
            </w:r>
          </w:p>
          <w:p w14:paraId="4B3E411C" w14:textId="1713A2AC" w:rsidR="00D32CC9" w:rsidRPr="00D32CC9" w:rsidRDefault="00D32CC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202</w:t>
            </w:r>
            <w:r w:rsidR="00261654">
              <w:rPr>
                <w:rFonts w:asciiTheme="minorBidi" w:hAnsiTheme="minorBidi" w:cstheme="minorBidi"/>
                <w:b/>
              </w:rPr>
              <w:t>8</w:t>
            </w:r>
            <w:r w:rsidRPr="00D32CC9">
              <w:rPr>
                <w:rFonts w:asciiTheme="minorBidi" w:hAnsiTheme="minorBidi" w:cstheme="minorBidi"/>
                <w:b/>
              </w:rPr>
              <w:t>.</w:t>
            </w:r>
          </w:p>
          <w:p w14:paraId="2E54BE38" w14:textId="77777777" w:rsidR="00D32CC9" w:rsidRPr="00D32CC9" w:rsidRDefault="00D32CC9" w:rsidP="009E5BA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32CC9">
              <w:rPr>
                <w:rFonts w:asciiTheme="minorBidi" w:hAnsiTheme="minorBidi" w:cstheme="minorBidi"/>
                <w:b/>
              </w:rPr>
              <w:t>(€)</w:t>
            </w:r>
          </w:p>
        </w:tc>
      </w:tr>
      <w:tr w:rsidR="00C80938" w:rsidRPr="00D32CC9" w14:paraId="1A6AF4AD" w14:textId="77777777" w:rsidTr="00AD4B52">
        <w:trPr>
          <w:jc w:val="center"/>
        </w:trPr>
        <w:tc>
          <w:tcPr>
            <w:tcW w:w="851" w:type="dxa"/>
            <w:shd w:val="clear" w:color="auto" w:fill="DBE5F1" w:themeFill="accent1" w:themeFillTint="33"/>
          </w:tcPr>
          <w:p w14:paraId="47288649" w14:textId="77777777" w:rsidR="00C80938" w:rsidRPr="00D32CC9" w:rsidRDefault="00C80938" w:rsidP="00C80938">
            <w:pPr>
              <w:jc w:val="center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01</w:t>
            </w:r>
          </w:p>
        </w:tc>
        <w:tc>
          <w:tcPr>
            <w:tcW w:w="3125" w:type="dxa"/>
            <w:shd w:val="clear" w:color="auto" w:fill="DBE5F1" w:themeFill="accent1" w:themeFillTint="33"/>
          </w:tcPr>
          <w:p w14:paraId="78B48A0A" w14:textId="77777777" w:rsidR="00C80938" w:rsidRPr="00D32CC9" w:rsidRDefault="00C80938" w:rsidP="00C80938">
            <w:pPr>
              <w:jc w:val="both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Opće javne usluge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41209493" w14:textId="511852F6" w:rsidR="00C80938" w:rsidRPr="00261654" w:rsidRDefault="00C80938" w:rsidP="00C80938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523.100,00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19F09775" w14:textId="2EB69FFC" w:rsidR="00C80938" w:rsidRPr="00261654" w:rsidRDefault="00C80938" w:rsidP="00C80938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449.600,00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3DEF24FE" w14:textId="1E708BB9" w:rsidR="00C80938" w:rsidRPr="00261654" w:rsidRDefault="00C80938" w:rsidP="00C80938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449.600,00</w:t>
            </w:r>
          </w:p>
        </w:tc>
      </w:tr>
      <w:tr w:rsidR="00D32CC9" w:rsidRPr="00D32CC9" w14:paraId="1824A966" w14:textId="77777777" w:rsidTr="00AD4B52">
        <w:trPr>
          <w:jc w:val="center"/>
        </w:trPr>
        <w:tc>
          <w:tcPr>
            <w:tcW w:w="851" w:type="dxa"/>
            <w:shd w:val="clear" w:color="auto" w:fill="DBE5F1" w:themeFill="accent1" w:themeFillTint="33"/>
          </w:tcPr>
          <w:p w14:paraId="14394081" w14:textId="77777777" w:rsidR="00D32CC9" w:rsidRPr="00D32CC9" w:rsidRDefault="00D32CC9" w:rsidP="009E5BA3">
            <w:pPr>
              <w:jc w:val="center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02</w:t>
            </w:r>
          </w:p>
        </w:tc>
        <w:tc>
          <w:tcPr>
            <w:tcW w:w="3125" w:type="dxa"/>
            <w:shd w:val="clear" w:color="auto" w:fill="DBE5F1" w:themeFill="accent1" w:themeFillTint="33"/>
          </w:tcPr>
          <w:p w14:paraId="736C5C6B" w14:textId="77777777" w:rsidR="00D32CC9" w:rsidRPr="00D32CC9" w:rsidRDefault="00D32CC9" w:rsidP="009E5BA3">
            <w:pPr>
              <w:jc w:val="both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 xml:space="preserve">Obrana </w:t>
            </w:r>
          </w:p>
        </w:tc>
        <w:tc>
          <w:tcPr>
            <w:tcW w:w="1929" w:type="dxa"/>
            <w:shd w:val="clear" w:color="auto" w:fill="DBE5F1" w:themeFill="accent1" w:themeFillTint="33"/>
          </w:tcPr>
          <w:p w14:paraId="1F22609F" w14:textId="77777777" w:rsidR="00D32CC9" w:rsidRPr="00261654" w:rsidRDefault="00D32CC9" w:rsidP="009E5BA3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rFonts w:asciiTheme="minorBidi" w:hAnsiTheme="minorBidi" w:cstheme="minorBidi"/>
              </w:rPr>
              <w:t>0,00</w:t>
            </w:r>
          </w:p>
        </w:tc>
        <w:tc>
          <w:tcPr>
            <w:tcW w:w="1929" w:type="dxa"/>
            <w:shd w:val="clear" w:color="auto" w:fill="DBE5F1" w:themeFill="accent1" w:themeFillTint="33"/>
          </w:tcPr>
          <w:p w14:paraId="04E16F09" w14:textId="77777777" w:rsidR="00D32CC9" w:rsidRPr="00261654" w:rsidRDefault="00D32CC9" w:rsidP="009E5BA3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rFonts w:asciiTheme="minorBidi" w:hAnsiTheme="minorBidi" w:cstheme="minorBidi"/>
              </w:rPr>
              <w:t>0,00</w:t>
            </w:r>
          </w:p>
        </w:tc>
        <w:tc>
          <w:tcPr>
            <w:tcW w:w="1929" w:type="dxa"/>
            <w:shd w:val="clear" w:color="auto" w:fill="DBE5F1" w:themeFill="accent1" w:themeFillTint="33"/>
          </w:tcPr>
          <w:p w14:paraId="576D5362" w14:textId="77777777" w:rsidR="00D32CC9" w:rsidRPr="00261654" w:rsidRDefault="00D32CC9" w:rsidP="009E5BA3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rFonts w:asciiTheme="minorBidi" w:hAnsiTheme="minorBidi" w:cstheme="minorBidi"/>
              </w:rPr>
              <w:t>0,00</w:t>
            </w:r>
          </w:p>
        </w:tc>
      </w:tr>
      <w:tr w:rsidR="00B51F27" w:rsidRPr="00D32CC9" w14:paraId="5BDD64A2" w14:textId="77777777" w:rsidTr="00AD4B52">
        <w:trPr>
          <w:jc w:val="center"/>
        </w:trPr>
        <w:tc>
          <w:tcPr>
            <w:tcW w:w="851" w:type="dxa"/>
            <w:shd w:val="clear" w:color="auto" w:fill="DBE5F1" w:themeFill="accent1" w:themeFillTint="33"/>
          </w:tcPr>
          <w:p w14:paraId="51837CE1" w14:textId="77777777" w:rsidR="00B51F27" w:rsidRPr="00D32CC9" w:rsidRDefault="00B51F27" w:rsidP="00B51F27">
            <w:pPr>
              <w:jc w:val="center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03</w:t>
            </w:r>
          </w:p>
        </w:tc>
        <w:tc>
          <w:tcPr>
            <w:tcW w:w="3125" w:type="dxa"/>
            <w:shd w:val="clear" w:color="auto" w:fill="DBE5F1" w:themeFill="accent1" w:themeFillTint="33"/>
          </w:tcPr>
          <w:p w14:paraId="3C5AA0E0" w14:textId="77777777" w:rsidR="00B51F27" w:rsidRPr="00D32CC9" w:rsidRDefault="00B51F27" w:rsidP="00B51F27">
            <w:pPr>
              <w:jc w:val="both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 xml:space="preserve">Javni red i sigurnost 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7BDA82BE" w14:textId="5B70C2C4" w:rsidR="00B51F27" w:rsidRPr="00261654" w:rsidRDefault="00B51F27" w:rsidP="00B51F27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117.960,00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08D6BD45" w14:textId="0863AA3D" w:rsidR="00B51F27" w:rsidRPr="00261654" w:rsidRDefault="00B51F27" w:rsidP="00B51F27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119.460,00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3127B87D" w14:textId="30D7D2DA" w:rsidR="00B51F27" w:rsidRPr="00261654" w:rsidRDefault="00B51F27" w:rsidP="00B51F27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119.460,00</w:t>
            </w:r>
          </w:p>
        </w:tc>
      </w:tr>
      <w:tr w:rsidR="00B51F27" w:rsidRPr="00D32CC9" w14:paraId="052461BD" w14:textId="77777777" w:rsidTr="00AD4B52">
        <w:trPr>
          <w:jc w:val="center"/>
        </w:trPr>
        <w:tc>
          <w:tcPr>
            <w:tcW w:w="851" w:type="dxa"/>
            <w:shd w:val="clear" w:color="auto" w:fill="DBE5F1" w:themeFill="accent1" w:themeFillTint="33"/>
          </w:tcPr>
          <w:p w14:paraId="576A70CB" w14:textId="77777777" w:rsidR="00B51F27" w:rsidRPr="00D32CC9" w:rsidRDefault="00B51F27" w:rsidP="00B51F27">
            <w:pPr>
              <w:jc w:val="center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04</w:t>
            </w:r>
          </w:p>
        </w:tc>
        <w:tc>
          <w:tcPr>
            <w:tcW w:w="3125" w:type="dxa"/>
            <w:shd w:val="clear" w:color="auto" w:fill="DBE5F1" w:themeFill="accent1" w:themeFillTint="33"/>
          </w:tcPr>
          <w:p w14:paraId="297602B3" w14:textId="77777777" w:rsidR="00B51F27" w:rsidRPr="00D32CC9" w:rsidRDefault="00B51F27" w:rsidP="00B51F27">
            <w:pPr>
              <w:jc w:val="both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Ekonomski poslovi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2F525689" w14:textId="71510FE2" w:rsidR="00B51F27" w:rsidRPr="00261654" w:rsidRDefault="00B51F27" w:rsidP="00B51F27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2.423.620,00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04CE8084" w14:textId="710D379E" w:rsidR="00B51F27" w:rsidRPr="00261654" w:rsidRDefault="00B51F27" w:rsidP="00B51F27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2.410.470,00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01250B05" w14:textId="72DE7EA1" w:rsidR="00B51F27" w:rsidRPr="00261654" w:rsidRDefault="00B51F27" w:rsidP="00B51F27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2.359.470,00</w:t>
            </w:r>
          </w:p>
        </w:tc>
      </w:tr>
      <w:tr w:rsidR="00B51F27" w:rsidRPr="00D32CC9" w14:paraId="7F5B2E2D" w14:textId="77777777" w:rsidTr="00AD4B52">
        <w:trPr>
          <w:jc w:val="center"/>
        </w:trPr>
        <w:tc>
          <w:tcPr>
            <w:tcW w:w="851" w:type="dxa"/>
            <w:shd w:val="clear" w:color="auto" w:fill="DBE5F1" w:themeFill="accent1" w:themeFillTint="33"/>
          </w:tcPr>
          <w:p w14:paraId="5FC63580" w14:textId="77777777" w:rsidR="00B51F27" w:rsidRPr="00D32CC9" w:rsidRDefault="00B51F27" w:rsidP="00B51F27">
            <w:pPr>
              <w:jc w:val="center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05</w:t>
            </w:r>
          </w:p>
        </w:tc>
        <w:tc>
          <w:tcPr>
            <w:tcW w:w="3125" w:type="dxa"/>
            <w:shd w:val="clear" w:color="auto" w:fill="DBE5F1" w:themeFill="accent1" w:themeFillTint="33"/>
          </w:tcPr>
          <w:p w14:paraId="51FF4A6C" w14:textId="77777777" w:rsidR="00B51F27" w:rsidRPr="00D32CC9" w:rsidRDefault="00B51F27" w:rsidP="00B51F27">
            <w:pPr>
              <w:jc w:val="both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Zaštita okoliša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49D6E06F" w14:textId="27635275" w:rsidR="00B51F27" w:rsidRPr="00261654" w:rsidRDefault="00B51F27" w:rsidP="00B51F27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66.600,00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536CDBF0" w14:textId="63D958CC" w:rsidR="00B51F27" w:rsidRPr="00261654" w:rsidRDefault="00B51F27" w:rsidP="00B51F27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2.036.600,00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123E6952" w14:textId="729C0EBC" w:rsidR="00B51F27" w:rsidRPr="00261654" w:rsidRDefault="00B51F27" w:rsidP="00B51F27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2.036.600,00</w:t>
            </w:r>
          </w:p>
        </w:tc>
      </w:tr>
      <w:tr w:rsidR="00B51F27" w:rsidRPr="00D32CC9" w14:paraId="53B24353" w14:textId="77777777" w:rsidTr="00AD4B52">
        <w:trPr>
          <w:jc w:val="center"/>
        </w:trPr>
        <w:tc>
          <w:tcPr>
            <w:tcW w:w="851" w:type="dxa"/>
            <w:shd w:val="clear" w:color="auto" w:fill="DBE5F1" w:themeFill="accent1" w:themeFillTint="33"/>
          </w:tcPr>
          <w:p w14:paraId="680767CF" w14:textId="77777777" w:rsidR="00B51F27" w:rsidRPr="00D32CC9" w:rsidRDefault="00B51F27" w:rsidP="00B51F27">
            <w:pPr>
              <w:jc w:val="center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06</w:t>
            </w:r>
          </w:p>
        </w:tc>
        <w:tc>
          <w:tcPr>
            <w:tcW w:w="3125" w:type="dxa"/>
            <w:shd w:val="clear" w:color="auto" w:fill="DBE5F1" w:themeFill="accent1" w:themeFillTint="33"/>
          </w:tcPr>
          <w:p w14:paraId="7F266CF4" w14:textId="77777777" w:rsidR="00B51F27" w:rsidRPr="00D32CC9" w:rsidRDefault="00B51F27" w:rsidP="00B51F27">
            <w:pPr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 xml:space="preserve">Usluge unaprjeđenja stanovanja i zajednice 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1B30D1C7" w14:textId="596A7DC9" w:rsidR="00B51F27" w:rsidRPr="00261654" w:rsidRDefault="00B51F27" w:rsidP="00B51F27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4.975.360,00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1D68DF34" w14:textId="71D23755" w:rsidR="00B51F27" w:rsidRPr="00261654" w:rsidRDefault="00B51F27" w:rsidP="00B51F27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1.521.800,00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627F9634" w14:textId="5B2BFCE6" w:rsidR="00B51F27" w:rsidRPr="00261654" w:rsidRDefault="00B51F27" w:rsidP="00B51F27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1.286.800,00</w:t>
            </w:r>
          </w:p>
        </w:tc>
      </w:tr>
      <w:tr w:rsidR="00261654" w:rsidRPr="00D32CC9" w14:paraId="4B4C57FE" w14:textId="77777777" w:rsidTr="00AD4B52">
        <w:trPr>
          <w:jc w:val="center"/>
        </w:trPr>
        <w:tc>
          <w:tcPr>
            <w:tcW w:w="851" w:type="dxa"/>
            <w:shd w:val="clear" w:color="auto" w:fill="DBE5F1" w:themeFill="accent1" w:themeFillTint="33"/>
          </w:tcPr>
          <w:p w14:paraId="78CD9958" w14:textId="77777777" w:rsidR="00261654" w:rsidRPr="00D32CC9" w:rsidRDefault="00261654" w:rsidP="00261654">
            <w:pPr>
              <w:jc w:val="center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07</w:t>
            </w:r>
          </w:p>
        </w:tc>
        <w:tc>
          <w:tcPr>
            <w:tcW w:w="3125" w:type="dxa"/>
            <w:shd w:val="clear" w:color="auto" w:fill="DBE5F1" w:themeFill="accent1" w:themeFillTint="33"/>
          </w:tcPr>
          <w:p w14:paraId="0280CF24" w14:textId="77777777" w:rsidR="00261654" w:rsidRPr="00D32CC9" w:rsidRDefault="00261654" w:rsidP="00261654">
            <w:pPr>
              <w:jc w:val="both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 xml:space="preserve">Zdravstvo 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22974975" w14:textId="418580D2" w:rsidR="00261654" w:rsidRPr="00261654" w:rsidRDefault="00261654" w:rsidP="00261654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1.023.950,00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20E9DBE2" w14:textId="11807874" w:rsidR="00261654" w:rsidRPr="00261654" w:rsidRDefault="00261654" w:rsidP="00261654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2.015.950,00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46A5376E" w14:textId="0CC87F80" w:rsidR="00261654" w:rsidRPr="00261654" w:rsidRDefault="00261654" w:rsidP="00261654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2.015.950,00</w:t>
            </w:r>
          </w:p>
        </w:tc>
      </w:tr>
      <w:tr w:rsidR="00261654" w:rsidRPr="00D32CC9" w14:paraId="06368B19" w14:textId="77777777" w:rsidTr="00AD4B52">
        <w:trPr>
          <w:jc w:val="center"/>
        </w:trPr>
        <w:tc>
          <w:tcPr>
            <w:tcW w:w="851" w:type="dxa"/>
            <w:shd w:val="clear" w:color="auto" w:fill="DBE5F1" w:themeFill="accent1" w:themeFillTint="33"/>
          </w:tcPr>
          <w:p w14:paraId="4AD88DBB" w14:textId="77777777" w:rsidR="00261654" w:rsidRPr="00D32CC9" w:rsidRDefault="00261654" w:rsidP="00261654">
            <w:pPr>
              <w:jc w:val="center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08</w:t>
            </w:r>
          </w:p>
        </w:tc>
        <w:tc>
          <w:tcPr>
            <w:tcW w:w="3125" w:type="dxa"/>
            <w:shd w:val="clear" w:color="auto" w:fill="DBE5F1" w:themeFill="accent1" w:themeFillTint="33"/>
          </w:tcPr>
          <w:p w14:paraId="70C20C55" w14:textId="77777777" w:rsidR="00261654" w:rsidRPr="00D32CC9" w:rsidRDefault="00261654" w:rsidP="00261654">
            <w:pPr>
              <w:jc w:val="both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Rekreacija, kultura i religija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5F600B11" w14:textId="1177DC0E" w:rsidR="00261654" w:rsidRPr="00261654" w:rsidRDefault="00261654" w:rsidP="00261654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1.332.000,00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0295847D" w14:textId="7CD06145" w:rsidR="00261654" w:rsidRPr="00261654" w:rsidRDefault="00261654" w:rsidP="00261654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1.479.600,00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3D0865CF" w14:textId="2083E381" w:rsidR="00261654" w:rsidRPr="00261654" w:rsidRDefault="00261654" w:rsidP="00261654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179.600,00</w:t>
            </w:r>
          </w:p>
        </w:tc>
      </w:tr>
      <w:tr w:rsidR="00261654" w:rsidRPr="00D32CC9" w14:paraId="07428BB7" w14:textId="77777777" w:rsidTr="00AD4B52">
        <w:trPr>
          <w:jc w:val="center"/>
        </w:trPr>
        <w:tc>
          <w:tcPr>
            <w:tcW w:w="851" w:type="dxa"/>
            <w:shd w:val="clear" w:color="auto" w:fill="DBE5F1" w:themeFill="accent1" w:themeFillTint="33"/>
          </w:tcPr>
          <w:p w14:paraId="758300D7" w14:textId="77777777" w:rsidR="00261654" w:rsidRPr="00D32CC9" w:rsidRDefault="00261654" w:rsidP="00261654">
            <w:pPr>
              <w:jc w:val="center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09</w:t>
            </w:r>
          </w:p>
        </w:tc>
        <w:tc>
          <w:tcPr>
            <w:tcW w:w="3125" w:type="dxa"/>
            <w:shd w:val="clear" w:color="auto" w:fill="DBE5F1" w:themeFill="accent1" w:themeFillTint="33"/>
          </w:tcPr>
          <w:p w14:paraId="3DC4323D" w14:textId="77777777" w:rsidR="00261654" w:rsidRPr="00D32CC9" w:rsidRDefault="00261654" w:rsidP="00261654">
            <w:pPr>
              <w:jc w:val="both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 xml:space="preserve">Obrazovanje 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2AC82AFF" w14:textId="55277624" w:rsidR="00261654" w:rsidRPr="00261654" w:rsidRDefault="00261654" w:rsidP="00261654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1.017.000,00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5C26547F" w14:textId="303A9CBB" w:rsidR="00261654" w:rsidRPr="00261654" w:rsidRDefault="00261654" w:rsidP="00261654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772.000,00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45848080" w14:textId="101D4A50" w:rsidR="00261654" w:rsidRPr="00261654" w:rsidRDefault="00261654" w:rsidP="00261654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772.000,00</w:t>
            </w:r>
          </w:p>
        </w:tc>
      </w:tr>
      <w:tr w:rsidR="00261654" w:rsidRPr="00D32CC9" w14:paraId="2A3B1975" w14:textId="77777777" w:rsidTr="00AD4B52">
        <w:trPr>
          <w:jc w:val="center"/>
        </w:trPr>
        <w:tc>
          <w:tcPr>
            <w:tcW w:w="851" w:type="dxa"/>
            <w:shd w:val="clear" w:color="auto" w:fill="DBE5F1" w:themeFill="accent1" w:themeFillTint="33"/>
          </w:tcPr>
          <w:p w14:paraId="1EF69D76" w14:textId="77777777" w:rsidR="00261654" w:rsidRPr="00D32CC9" w:rsidRDefault="00261654" w:rsidP="00261654">
            <w:pPr>
              <w:jc w:val="center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3125" w:type="dxa"/>
            <w:shd w:val="clear" w:color="auto" w:fill="DBE5F1" w:themeFill="accent1" w:themeFillTint="33"/>
          </w:tcPr>
          <w:p w14:paraId="76037142" w14:textId="77777777" w:rsidR="00261654" w:rsidRPr="00D32CC9" w:rsidRDefault="00261654" w:rsidP="00261654">
            <w:pPr>
              <w:jc w:val="both"/>
              <w:rPr>
                <w:rFonts w:asciiTheme="minorBidi" w:hAnsiTheme="minorBidi" w:cstheme="minorBidi"/>
              </w:rPr>
            </w:pPr>
            <w:r w:rsidRPr="00D32CC9">
              <w:rPr>
                <w:rFonts w:asciiTheme="minorBidi" w:hAnsiTheme="minorBidi" w:cstheme="minorBidi"/>
              </w:rPr>
              <w:t>Socijalna zaštita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7D1CF66C" w14:textId="168EF9A3" w:rsidR="00261654" w:rsidRPr="00261654" w:rsidRDefault="00261654" w:rsidP="00261654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194.250,00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5B267A67" w14:textId="0809DB7D" w:rsidR="00261654" w:rsidRPr="00261654" w:rsidRDefault="00261654" w:rsidP="00261654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194.250,00</w:t>
            </w:r>
          </w:p>
        </w:tc>
        <w:tc>
          <w:tcPr>
            <w:tcW w:w="1929" w:type="dxa"/>
            <w:shd w:val="clear" w:color="auto" w:fill="DBE5F1" w:themeFill="accent1" w:themeFillTint="33"/>
            <w:vAlign w:val="bottom"/>
          </w:tcPr>
          <w:p w14:paraId="6E32B448" w14:textId="1E33DE4A" w:rsidR="00261654" w:rsidRPr="00261654" w:rsidRDefault="00261654" w:rsidP="00261654">
            <w:pPr>
              <w:jc w:val="right"/>
              <w:rPr>
                <w:rFonts w:asciiTheme="minorBidi" w:hAnsiTheme="minorBidi" w:cstheme="minorBidi"/>
              </w:rPr>
            </w:pPr>
            <w:r w:rsidRPr="00261654">
              <w:rPr>
                <w:color w:val="000000"/>
              </w:rPr>
              <w:t>194.250,00</w:t>
            </w:r>
          </w:p>
        </w:tc>
      </w:tr>
    </w:tbl>
    <w:p w14:paraId="4BEA380E" w14:textId="77777777" w:rsidR="00B12031" w:rsidRDefault="00B12031" w:rsidP="00B12031">
      <w:pPr>
        <w:pStyle w:val="Bezproreda"/>
        <w:rPr>
          <w:sz w:val="24"/>
          <w:szCs w:val="24"/>
        </w:rPr>
      </w:pPr>
    </w:p>
    <w:p w14:paraId="73755137" w14:textId="77777777" w:rsidR="00C81816" w:rsidRDefault="00C81816" w:rsidP="00780DE8">
      <w:pPr>
        <w:pStyle w:val="Bezproreda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3AE9D60E" w14:textId="77777777" w:rsidR="00D32CC9" w:rsidRDefault="00D32CC9" w:rsidP="00780DE8">
      <w:pPr>
        <w:pStyle w:val="Bezproreda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577A7E12" w14:textId="77777777" w:rsidR="00DF63DD" w:rsidRDefault="00DF63DD" w:rsidP="00261654">
      <w:pPr>
        <w:pStyle w:val="Bezproreda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6CE79A75" w14:textId="77777777" w:rsidR="00DF63DD" w:rsidRDefault="00DF63DD" w:rsidP="00294CB0">
      <w:pPr>
        <w:pStyle w:val="Bezproreda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bookmarkStart w:id="3" w:name="_Hlk155683557"/>
    </w:p>
    <w:p w14:paraId="76B9ACE7" w14:textId="1F6E7E14" w:rsidR="00780DE8" w:rsidRDefault="00780DE8" w:rsidP="00780DE8">
      <w:pPr>
        <w:pStyle w:val="Bezproreda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A64CD7">
        <w:rPr>
          <w:rFonts w:ascii="Arial" w:hAnsi="Arial" w:cs="Arial"/>
          <w:b/>
          <w:color w:val="365F91" w:themeColor="accent1" w:themeShade="BF"/>
          <w:sz w:val="24"/>
          <w:szCs w:val="24"/>
        </w:rPr>
        <w:t>RIJEČ OPĆINSKOG NAČELNIKA</w:t>
      </w:r>
    </w:p>
    <w:p w14:paraId="5018B972" w14:textId="77777777" w:rsidR="0010375A" w:rsidRPr="00A64CD7" w:rsidRDefault="0010375A" w:rsidP="00780DE8">
      <w:pPr>
        <w:pStyle w:val="Bezproreda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2C67EB14" w14:textId="77777777" w:rsidR="00C81816" w:rsidRPr="00A64CD7" w:rsidRDefault="00C81816" w:rsidP="00780DE8">
      <w:pPr>
        <w:pStyle w:val="Tijeloteksta"/>
        <w:spacing w:before="2"/>
        <w:rPr>
          <w:b/>
          <w:lang w:val="hr-HR"/>
        </w:rPr>
      </w:pPr>
    </w:p>
    <w:bookmarkEnd w:id="3"/>
    <w:p w14:paraId="6B3B7056" w14:textId="77777777" w:rsidR="0010375A" w:rsidRPr="0010375A" w:rsidRDefault="0010375A" w:rsidP="0010375A">
      <w:pPr>
        <w:pStyle w:val="Tijeloteksta"/>
        <w:ind w:left="142" w:firstLine="709"/>
        <w:rPr>
          <w:bCs/>
          <w:color w:val="000000" w:themeColor="text1"/>
          <w:lang w:val="hr-HR"/>
        </w:rPr>
      </w:pPr>
      <w:r w:rsidRPr="0010375A">
        <w:rPr>
          <w:bCs/>
          <w:color w:val="000000" w:themeColor="text1"/>
          <w:lang w:val="hr-HR"/>
        </w:rPr>
        <w:t>Općina Pirovac kao jedinica lokalne samouprave kontinuirano obavlja poslove od neposrednog značaja za svakodnevni život naših građana, osobito u području prostornog planiranja, komunalne infrastrukture, uređenja naselja, društvenih djelatnosti i socijalne skrbi. Proračun za 2026. godinu nastavak je odgovornog, razvojnog i uravnoteženog upravljanja financijama Općine.</w:t>
      </w:r>
    </w:p>
    <w:p w14:paraId="6251838F" w14:textId="77777777" w:rsidR="0010375A" w:rsidRPr="0010375A" w:rsidRDefault="0010375A" w:rsidP="0010375A">
      <w:pPr>
        <w:pStyle w:val="Tijeloteksta"/>
        <w:ind w:left="142" w:firstLine="709"/>
        <w:rPr>
          <w:bCs/>
          <w:color w:val="000000" w:themeColor="text1"/>
          <w:lang w:val="hr-HR"/>
        </w:rPr>
      </w:pPr>
      <w:r w:rsidRPr="0010375A">
        <w:rPr>
          <w:bCs/>
          <w:color w:val="000000" w:themeColor="text1"/>
          <w:lang w:val="hr-HR"/>
        </w:rPr>
        <w:t>Proračunom za 2026. godinu osigurana su sredstva za realizaciju važnih kapitalnih projekata koji će dugoročno unaprijediti kvalitetu života u Pirovcu. Među najznačajnijim ulaganjima ističu se gradnja vatrogasnog doma, općinske knjižnice i čitaonice, sportske infrastrukture te nastavak aktivnosti vezanih uz starački dom, kao i ulaganja u javnu rasvjetu, nerazvrstane ceste, nogostupe, groblje i uređenje obalnog pojasa.</w:t>
      </w:r>
    </w:p>
    <w:p w14:paraId="6C30E993" w14:textId="77777777" w:rsidR="0010375A" w:rsidRPr="0010375A" w:rsidRDefault="0010375A" w:rsidP="0010375A">
      <w:pPr>
        <w:pStyle w:val="Tijeloteksta"/>
        <w:ind w:left="142" w:firstLine="709"/>
        <w:rPr>
          <w:bCs/>
          <w:color w:val="000000" w:themeColor="text1"/>
          <w:lang w:val="hr-HR"/>
        </w:rPr>
      </w:pPr>
      <w:r w:rsidRPr="0010375A">
        <w:rPr>
          <w:bCs/>
          <w:color w:val="000000" w:themeColor="text1"/>
          <w:lang w:val="hr-HR"/>
        </w:rPr>
        <w:t>Poseban naglasak i dalje stavljamo na socijalnu osjetljivost i društveni standard. Zadržana su sva važna socijalna prava i potpore, uključujući naknade za novorođenu djecu, sklapanje braka, stipendije učenika i studenata te pomoć socijalno ugroženim skupinama. Nastavlja se i provedba projekta „Zaželi – prevencija institucionalizacije“, kojim se pruža potpora starijim osobama i osobama s invaliditetom.</w:t>
      </w:r>
    </w:p>
    <w:p w14:paraId="2B7DAA6F" w14:textId="77777777" w:rsidR="0010375A" w:rsidRPr="0010375A" w:rsidRDefault="0010375A" w:rsidP="0010375A">
      <w:pPr>
        <w:pStyle w:val="Tijeloteksta"/>
        <w:ind w:left="142" w:firstLine="709"/>
        <w:rPr>
          <w:bCs/>
          <w:color w:val="000000" w:themeColor="text1"/>
          <w:lang w:val="hr-HR"/>
        </w:rPr>
      </w:pPr>
      <w:r w:rsidRPr="0010375A">
        <w:rPr>
          <w:bCs/>
          <w:color w:val="000000" w:themeColor="text1"/>
          <w:lang w:val="hr-HR"/>
        </w:rPr>
        <w:t xml:space="preserve">U proračunu su osigurana i sredstva za redovan rad Dječjeg vrtića Mendula, uključujući program </w:t>
      </w:r>
      <w:proofErr w:type="spellStart"/>
      <w:r w:rsidRPr="0010375A">
        <w:rPr>
          <w:bCs/>
          <w:color w:val="000000" w:themeColor="text1"/>
          <w:lang w:val="hr-HR"/>
        </w:rPr>
        <w:t>predškole</w:t>
      </w:r>
      <w:proofErr w:type="spellEnd"/>
      <w:r w:rsidRPr="0010375A">
        <w:rPr>
          <w:bCs/>
          <w:color w:val="000000" w:themeColor="text1"/>
          <w:lang w:val="hr-HR"/>
        </w:rPr>
        <w:t xml:space="preserve"> i programe za djecu s poteškoćama u razvoju, kao i sredstva za rad udruga, sportskih i kulturnih društava te jačanje sigurnosti kroz potporu DVD-u Pirovac.</w:t>
      </w:r>
    </w:p>
    <w:p w14:paraId="0F002BE2" w14:textId="77777777" w:rsidR="0010375A" w:rsidRPr="0010375A" w:rsidRDefault="0010375A" w:rsidP="0010375A">
      <w:pPr>
        <w:pStyle w:val="Tijeloteksta"/>
        <w:ind w:left="142" w:firstLine="709"/>
        <w:rPr>
          <w:bCs/>
          <w:color w:val="000000" w:themeColor="text1"/>
          <w:lang w:val="hr-HR"/>
        </w:rPr>
      </w:pPr>
      <w:r w:rsidRPr="0010375A">
        <w:rPr>
          <w:bCs/>
          <w:color w:val="000000" w:themeColor="text1"/>
          <w:lang w:val="hr-HR"/>
        </w:rPr>
        <w:t>Proračun za 2026. godinu jasno pokazuje smjer daljnjeg razvoja Općine Pirovac – uz snažno korištenje EU fondova, državnih i drugih vanjskih izvora financiranja, odgovorno planiranje i transparentno upravljanje, s ciljem stvaranja kvalitetnijih uvjeta za život svih naših mještana.</w:t>
      </w:r>
    </w:p>
    <w:p w14:paraId="7E7881CB" w14:textId="77777777" w:rsidR="00C465D3" w:rsidRPr="000A3DC9" w:rsidRDefault="00C465D3" w:rsidP="00DF63DD">
      <w:pPr>
        <w:pStyle w:val="Tijeloteksta"/>
        <w:ind w:left="142" w:firstLine="709"/>
        <w:rPr>
          <w:b/>
          <w:sz w:val="18"/>
          <w:lang w:val="hr-HR"/>
        </w:rPr>
      </w:pPr>
    </w:p>
    <w:sectPr w:rsidR="00C465D3" w:rsidRPr="000A3DC9" w:rsidSect="00437BFE">
      <w:headerReference w:type="default" r:id="rId12"/>
      <w:pgSz w:w="12240" w:h="15840"/>
      <w:pgMar w:top="1077" w:right="1077" w:bottom="1077" w:left="102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A55B" w14:textId="77777777" w:rsidR="004628FA" w:rsidRDefault="004628FA" w:rsidP="00C465D3">
      <w:r>
        <w:separator/>
      </w:r>
    </w:p>
  </w:endnote>
  <w:endnote w:type="continuationSeparator" w:id="0">
    <w:p w14:paraId="60E3959B" w14:textId="77777777" w:rsidR="004628FA" w:rsidRDefault="004628FA" w:rsidP="00C4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8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2D34" w14:textId="77777777" w:rsidR="004628FA" w:rsidRDefault="004628FA" w:rsidP="00C465D3">
      <w:r>
        <w:separator/>
      </w:r>
    </w:p>
  </w:footnote>
  <w:footnote w:type="continuationSeparator" w:id="0">
    <w:p w14:paraId="28E24111" w14:textId="77777777" w:rsidR="004628FA" w:rsidRDefault="004628FA" w:rsidP="00C4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F187" w14:textId="5CF42C7F" w:rsidR="00B12031" w:rsidRDefault="00B12031" w:rsidP="00724CBE">
    <w:pPr>
      <w:spacing w:before="8"/>
      <w:ind w:left="20"/>
      <w:jc w:val="center"/>
      <w:rPr>
        <w:b/>
        <w:color w:val="3364A3"/>
        <w:w w:val="105"/>
        <w:sz w:val="18"/>
        <w:szCs w:val="18"/>
        <w:lang w:val="hr-HR"/>
      </w:rPr>
    </w:pPr>
    <w:r w:rsidRPr="00EE5166">
      <w:rPr>
        <w:b/>
        <w:color w:val="3364A3"/>
        <w:w w:val="105"/>
        <w:sz w:val="18"/>
        <w:szCs w:val="18"/>
        <w:lang w:val="hr-HR"/>
      </w:rPr>
      <w:t>PRORAČUN OPĆINE PIROVAC ZA 202</w:t>
    </w:r>
    <w:r w:rsidR="00005FB9">
      <w:rPr>
        <w:b/>
        <w:color w:val="3364A3"/>
        <w:w w:val="105"/>
        <w:sz w:val="18"/>
        <w:szCs w:val="18"/>
        <w:lang w:val="hr-HR"/>
      </w:rPr>
      <w:t>6</w:t>
    </w:r>
    <w:r w:rsidRPr="00EE5166">
      <w:rPr>
        <w:b/>
        <w:color w:val="3364A3"/>
        <w:w w:val="105"/>
        <w:sz w:val="18"/>
        <w:szCs w:val="18"/>
        <w:lang w:val="hr-HR"/>
      </w:rPr>
      <w:t>. GODINU I PROJEKCIJE ZA 202</w:t>
    </w:r>
    <w:r w:rsidR="00005FB9">
      <w:rPr>
        <w:b/>
        <w:color w:val="3364A3"/>
        <w:w w:val="105"/>
        <w:sz w:val="18"/>
        <w:szCs w:val="18"/>
        <w:lang w:val="hr-HR"/>
      </w:rPr>
      <w:t>7</w:t>
    </w:r>
    <w:r w:rsidRPr="00EE5166">
      <w:rPr>
        <w:b/>
        <w:color w:val="3364A3"/>
        <w:w w:val="105"/>
        <w:sz w:val="18"/>
        <w:szCs w:val="18"/>
        <w:lang w:val="hr-HR"/>
      </w:rPr>
      <w:t xml:space="preserve">. </w:t>
    </w:r>
    <w:r w:rsidR="0041677F">
      <w:rPr>
        <w:b/>
        <w:color w:val="3364A3"/>
        <w:w w:val="105"/>
        <w:sz w:val="18"/>
        <w:szCs w:val="18"/>
        <w:lang w:val="hr-HR"/>
      </w:rPr>
      <w:t>I</w:t>
    </w:r>
    <w:r w:rsidRPr="00EE5166">
      <w:rPr>
        <w:b/>
        <w:color w:val="3364A3"/>
        <w:w w:val="105"/>
        <w:sz w:val="18"/>
        <w:szCs w:val="18"/>
        <w:lang w:val="hr-HR"/>
      </w:rPr>
      <w:t xml:space="preserve"> 202</w:t>
    </w:r>
    <w:r w:rsidR="00005FB9">
      <w:rPr>
        <w:b/>
        <w:color w:val="3364A3"/>
        <w:w w:val="105"/>
        <w:sz w:val="18"/>
        <w:szCs w:val="18"/>
        <w:lang w:val="hr-HR"/>
      </w:rPr>
      <w:t>8</w:t>
    </w:r>
    <w:r w:rsidRPr="00EE5166">
      <w:rPr>
        <w:b/>
        <w:color w:val="3364A3"/>
        <w:w w:val="105"/>
        <w:sz w:val="18"/>
        <w:szCs w:val="18"/>
        <w:lang w:val="hr-HR"/>
      </w:rPr>
      <w:t>. GODINU</w:t>
    </w:r>
  </w:p>
  <w:p w14:paraId="5A718CAD" w14:textId="77777777" w:rsidR="00B12031" w:rsidRPr="008263A6" w:rsidRDefault="00B12031" w:rsidP="00724CBE">
    <w:pPr>
      <w:spacing w:before="8"/>
      <w:ind w:left="20"/>
      <w:jc w:val="center"/>
      <w:rPr>
        <w:b/>
        <w:sz w:val="18"/>
        <w:szCs w:val="18"/>
        <w:lang w:val="hr-HR"/>
      </w:rPr>
    </w:pPr>
    <w:r>
      <w:rPr>
        <w:b/>
        <w:color w:val="3364A3"/>
        <w:w w:val="105"/>
        <w:sz w:val="18"/>
        <w:szCs w:val="18"/>
        <w:lang w:val="hr-HR"/>
      </w:rPr>
      <w:t>_____________________________________________________________________________</w:t>
    </w:r>
  </w:p>
  <w:p w14:paraId="512EB15F" w14:textId="77777777" w:rsidR="00B12031" w:rsidRDefault="00B12031" w:rsidP="00724CBE">
    <w:pPr>
      <w:pStyle w:val="Zaglavlje"/>
      <w:jc w:val="center"/>
    </w:pPr>
  </w:p>
  <w:p w14:paraId="07577244" w14:textId="77777777" w:rsidR="00B12031" w:rsidRDefault="00B12031">
    <w:pPr>
      <w:pStyle w:val="Tijeloteksta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50C8" w14:textId="77777777" w:rsidR="00B12031" w:rsidRDefault="00B12031" w:rsidP="00724CBE">
    <w:pPr>
      <w:spacing w:before="8"/>
      <w:ind w:left="20"/>
      <w:rPr>
        <w:rFonts w:ascii="Tahoma" w:hAnsi="Tahoma"/>
        <w:b/>
        <w:color w:val="3364A3"/>
        <w:w w:val="105"/>
        <w:sz w:val="16"/>
        <w:lang w:val="hr-HR"/>
      </w:rPr>
    </w:pPr>
  </w:p>
  <w:p w14:paraId="6C00D4B5" w14:textId="77777777" w:rsidR="00B12031" w:rsidRDefault="00B12031" w:rsidP="00724CBE">
    <w:pPr>
      <w:spacing w:before="8"/>
      <w:ind w:left="20"/>
      <w:rPr>
        <w:rFonts w:ascii="Tahoma" w:hAnsi="Tahoma"/>
        <w:b/>
        <w:color w:val="3364A3"/>
        <w:w w:val="105"/>
        <w:sz w:val="16"/>
        <w:lang w:val="hr-HR"/>
      </w:rPr>
    </w:pPr>
  </w:p>
  <w:p w14:paraId="76ED0B9A" w14:textId="77777777" w:rsidR="00B12031" w:rsidRDefault="00B12031" w:rsidP="00724CBE">
    <w:pPr>
      <w:spacing w:before="8"/>
      <w:ind w:left="20"/>
      <w:rPr>
        <w:rFonts w:ascii="Tahoma" w:hAnsi="Tahoma"/>
        <w:b/>
        <w:color w:val="3364A3"/>
        <w:w w:val="105"/>
        <w:sz w:val="16"/>
        <w:lang w:val="hr-HR"/>
      </w:rPr>
    </w:pPr>
  </w:p>
  <w:p w14:paraId="7EE309DA" w14:textId="77777777" w:rsidR="00B12031" w:rsidRDefault="00B12031" w:rsidP="00724CBE">
    <w:pPr>
      <w:spacing w:before="8"/>
      <w:ind w:left="20"/>
      <w:jc w:val="center"/>
      <w:rPr>
        <w:rFonts w:ascii="Tahoma" w:hAnsi="Tahoma"/>
        <w:b/>
        <w:color w:val="3364A3"/>
        <w:w w:val="105"/>
        <w:sz w:val="16"/>
        <w:lang w:val="hr-HR"/>
      </w:rPr>
    </w:pPr>
  </w:p>
  <w:p w14:paraId="66FDFA96" w14:textId="1A416F9A" w:rsidR="00B12031" w:rsidRDefault="00B12031" w:rsidP="00724CBE">
    <w:pPr>
      <w:spacing w:before="8"/>
      <w:ind w:left="20"/>
      <w:jc w:val="center"/>
      <w:rPr>
        <w:b/>
        <w:color w:val="3364A3"/>
        <w:w w:val="105"/>
        <w:sz w:val="18"/>
        <w:szCs w:val="18"/>
        <w:lang w:val="hr-HR"/>
      </w:rPr>
    </w:pPr>
    <w:r>
      <w:rPr>
        <w:b/>
        <w:color w:val="3364A3"/>
        <w:w w:val="105"/>
        <w:sz w:val="18"/>
        <w:szCs w:val="18"/>
        <w:lang w:val="hr-HR"/>
      </w:rPr>
      <w:t>PRORAČUN OPĆINE PIROVAC ZA 202</w:t>
    </w:r>
    <w:r w:rsidR="00005FB9">
      <w:rPr>
        <w:b/>
        <w:color w:val="3364A3"/>
        <w:w w:val="105"/>
        <w:sz w:val="18"/>
        <w:szCs w:val="18"/>
        <w:lang w:val="hr-HR"/>
      </w:rPr>
      <w:t>6</w:t>
    </w:r>
    <w:r>
      <w:rPr>
        <w:b/>
        <w:color w:val="3364A3"/>
        <w:w w:val="105"/>
        <w:sz w:val="18"/>
        <w:szCs w:val="18"/>
        <w:lang w:val="hr-HR"/>
      </w:rPr>
      <w:t>. GODINU I PROJEKCIJE ZA 202</w:t>
    </w:r>
    <w:r w:rsidR="00005FB9">
      <w:rPr>
        <w:b/>
        <w:color w:val="3364A3"/>
        <w:w w:val="105"/>
        <w:sz w:val="18"/>
        <w:szCs w:val="18"/>
        <w:lang w:val="hr-HR"/>
      </w:rPr>
      <w:t>7</w:t>
    </w:r>
    <w:r>
      <w:rPr>
        <w:b/>
        <w:color w:val="3364A3"/>
        <w:w w:val="105"/>
        <w:sz w:val="18"/>
        <w:szCs w:val="18"/>
        <w:lang w:val="hr-HR"/>
      </w:rPr>
      <w:t xml:space="preserve">. </w:t>
    </w:r>
    <w:r w:rsidR="0041677F">
      <w:rPr>
        <w:b/>
        <w:color w:val="3364A3"/>
        <w:w w:val="105"/>
        <w:sz w:val="18"/>
        <w:szCs w:val="18"/>
        <w:lang w:val="hr-HR"/>
      </w:rPr>
      <w:t>I</w:t>
    </w:r>
    <w:r>
      <w:rPr>
        <w:b/>
        <w:color w:val="3364A3"/>
        <w:w w:val="105"/>
        <w:sz w:val="18"/>
        <w:szCs w:val="18"/>
        <w:lang w:val="hr-HR"/>
      </w:rPr>
      <w:t xml:space="preserve"> 202</w:t>
    </w:r>
    <w:r w:rsidR="00005FB9">
      <w:rPr>
        <w:b/>
        <w:color w:val="3364A3"/>
        <w:w w:val="105"/>
        <w:sz w:val="18"/>
        <w:szCs w:val="18"/>
        <w:lang w:val="hr-HR"/>
      </w:rPr>
      <w:t>8</w:t>
    </w:r>
    <w:r w:rsidRPr="00DF0A4A">
      <w:rPr>
        <w:b/>
        <w:color w:val="3364A3"/>
        <w:w w:val="105"/>
        <w:sz w:val="18"/>
        <w:szCs w:val="18"/>
        <w:lang w:val="hr-HR"/>
      </w:rPr>
      <w:t>. GODINU</w:t>
    </w:r>
  </w:p>
  <w:p w14:paraId="38833937" w14:textId="77777777" w:rsidR="0014618B" w:rsidRPr="008263A6" w:rsidRDefault="0014618B" w:rsidP="0014618B">
    <w:pPr>
      <w:spacing w:before="8"/>
      <w:ind w:left="20"/>
      <w:jc w:val="center"/>
      <w:rPr>
        <w:b/>
        <w:sz w:val="18"/>
        <w:szCs w:val="18"/>
        <w:lang w:val="hr-HR"/>
      </w:rPr>
    </w:pPr>
    <w:r>
      <w:rPr>
        <w:b/>
        <w:color w:val="3364A3"/>
        <w:w w:val="105"/>
        <w:sz w:val="18"/>
        <w:szCs w:val="18"/>
        <w:lang w:val="hr-HR"/>
      </w:rPr>
      <w:t>_____________________________________________________________________________</w:t>
    </w:r>
  </w:p>
  <w:p w14:paraId="1D36BBF7" w14:textId="77777777" w:rsidR="0014618B" w:rsidRPr="00DF0A4A" w:rsidRDefault="0014618B" w:rsidP="00724CBE">
    <w:pPr>
      <w:spacing w:before="8"/>
      <w:ind w:left="20"/>
      <w:jc w:val="center"/>
      <w:rPr>
        <w:b/>
        <w:sz w:val="18"/>
        <w:szCs w:val="18"/>
        <w:lang w:val="hr-HR"/>
      </w:rPr>
    </w:pPr>
  </w:p>
  <w:p w14:paraId="57D5A30F" w14:textId="77777777" w:rsidR="00B12031" w:rsidRPr="00DF0A4A" w:rsidRDefault="00B12031">
    <w:pPr>
      <w:pStyle w:val="Tijeloteksta"/>
      <w:spacing w:line="14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513C"/>
    <w:multiLevelType w:val="hybridMultilevel"/>
    <w:tmpl w:val="6A0A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40D9"/>
    <w:multiLevelType w:val="hybridMultilevel"/>
    <w:tmpl w:val="70EA21EC"/>
    <w:lvl w:ilvl="0" w:tplc="041A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" w15:restartNumberingAfterBreak="0">
    <w:nsid w:val="09A82AE6"/>
    <w:multiLevelType w:val="hybridMultilevel"/>
    <w:tmpl w:val="96B2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5719"/>
    <w:multiLevelType w:val="hybridMultilevel"/>
    <w:tmpl w:val="6398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F11B0"/>
    <w:multiLevelType w:val="hybridMultilevel"/>
    <w:tmpl w:val="892835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7F1693"/>
    <w:multiLevelType w:val="hybridMultilevel"/>
    <w:tmpl w:val="ECE2562A"/>
    <w:lvl w:ilvl="0" w:tplc="1CDA5984">
      <w:start w:val="1"/>
      <w:numFmt w:val="decimal"/>
      <w:lvlText w:val="%1."/>
      <w:lvlJc w:val="left"/>
      <w:pPr>
        <w:ind w:left="866" w:hanging="360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990A8C2E"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6418654E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0270C146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F0291AE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5F84B966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118CA1C0">
      <w:numFmt w:val="bullet"/>
      <w:lvlText w:val="•"/>
      <w:lvlJc w:val="left"/>
      <w:pPr>
        <w:ind w:left="6428" w:hanging="360"/>
      </w:pPr>
      <w:rPr>
        <w:rFonts w:hint="default"/>
      </w:rPr>
    </w:lvl>
    <w:lvl w:ilvl="7" w:tplc="E56299E2">
      <w:numFmt w:val="bullet"/>
      <w:lvlText w:val="•"/>
      <w:lvlJc w:val="left"/>
      <w:pPr>
        <w:ind w:left="7356" w:hanging="360"/>
      </w:pPr>
      <w:rPr>
        <w:rFonts w:hint="default"/>
      </w:rPr>
    </w:lvl>
    <w:lvl w:ilvl="8" w:tplc="E37E1DE8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6" w15:restartNumberingAfterBreak="0">
    <w:nsid w:val="186522B7"/>
    <w:multiLevelType w:val="hybridMultilevel"/>
    <w:tmpl w:val="EA3C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470DA"/>
    <w:multiLevelType w:val="hybridMultilevel"/>
    <w:tmpl w:val="4FE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C5F0F"/>
    <w:multiLevelType w:val="hybridMultilevel"/>
    <w:tmpl w:val="26749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F5F50"/>
    <w:multiLevelType w:val="hybridMultilevel"/>
    <w:tmpl w:val="8CAA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97A15"/>
    <w:multiLevelType w:val="multilevel"/>
    <w:tmpl w:val="9FF63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D5BC5"/>
    <w:multiLevelType w:val="hybridMultilevel"/>
    <w:tmpl w:val="CB32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F3313"/>
    <w:multiLevelType w:val="hybridMultilevel"/>
    <w:tmpl w:val="2744D4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C3C81"/>
    <w:multiLevelType w:val="hybridMultilevel"/>
    <w:tmpl w:val="B3F0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31B33"/>
    <w:multiLevelType w:val="hybridMultilevel"/>
    <w:tmpl w:val="5B46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33106"/>
    <w:multiLevelType w:val="multilevel"/>
    <w:tmpl w:val="D0943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072ED3"/>
    <w:multiLevelType w:val="hybridMultilevel"/>
    <w:tmpl w:val="2CBEB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41A74"/>
    <w:multiLevelType w:val="hybridMultilevel"/>
    <w:tmpl w:val="131ECD44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2D4F6E2E"/>
    <w:multiLevelType w:val="hybridMultilevel"/>
    <w:tmpl w:val="68AE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C77CF"/>
    <w:multiLevelType w:val="hybridMultilevel"/>
    <w:tmpl w:val="48346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B3A83"/>
    <w:multiLevelType w:val="hybridMultilevel"/>
    <w:tmpl w:val="B932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B18D7"/>
    <w:multiLevelType w:val="hybridMultilevel"/>
    <w:tmpl w:val="26722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D6905"/>
    <w:multiLevelType w:val="hybridMultilevel"/>
    <w:tmpl w:val="47CC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12677"/>
    <w:multiLevelType w:val="hybridMultilevel"/>
    <w:tmpl w:val="5B1E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97AFC"/>
    <w:multiLevelType w:val="hybridMultilevel"/>
    <w:tmpl w:val="EC4A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A3AD0"/>
    <w:multiLevelType w:val="hybridMultilevel"/>
    <w:tmpl w:val="0A6AD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C592528"/>
    <w:multiLevelType w:val="hybridMultilevel"/>
    <w:tmpl w:val="397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D5C46"/>
    <w:multiLevelType w:val="hybridMultilevel"/>
    <w:tmpl w:val="D54E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13D4F"/>
    <w:multiLevelType w:val="hybridMultilevel"/>
    <w:tmpl w:val="794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3535E"/>
    <w:multiLevelType w:val="hybridMultilevel"/>
    <w:tmpl w:val="2DAA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09EE"/>
    <w:multiLevelType w:val="hybridMultilevel"/>
    <w:tmpl w:val="2EAC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83264"/>
    <w:multiLevelType w:val="hybridMultilevel"/>
    <w:tmpl w:val="D0DE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81F91"/>
    <w:multiLevelType w:val="hybridMultilevel"/>
    <w:tmpl w:val="8090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672A5"/>
    <w:multiLevelType w:val="hybridMultilevel"/>
    <w:tmpl w:val="D866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21C99"/>
    <w:multiLevelType w:val="hybridMultilevel"/>
    <w:tmpl w:val="ABF42876"/>
    <w:lvl w:ilvl="0" w:tplc="8AF45714">
      <w:numFmt w:val="bullet"/>
      <w:lvlText w:val="•"/>
      <w:lvlJc w:val="left"/>
      <w:pPr>
        <w:ind w:left="866" w:hanging="360"/>
      </w:pPr>
      <w:rPr>
        <w:rFonts w:ascii="Arial" w:eastAsia="Arial" w:hAnsi="Arial" w:cs="Arial" w:hint="default"/>
        <w:w w:val="101"/>
        <w:sz w:val="24"/>
        <w:szCs w:val="24"/>
      </w:rPr>
    </w:lvl>
    <w:lvl w:ilvl="1" w:tplc="1452CBBC"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9C748CC2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9424B886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5D74C5C6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D3088A68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23E42984">
      <w:numFmt w:val="bullet"/>
      <w:lvlText w:val="•"/>
      <w:lvlJc w:val="left"/>
      <w:pPr>
        <w:ind w:left="6428" w:hanging="360"/>
      </w:pPr>
      <w:rPr>
        <w:rFonts w:hint="default"/>
      </w:rPr>
    </w:lvl>
    <w:lvl w:ilvl="7" w:tplc="3294A95C">
      <w:numFmt w:val="bullet"/>
      <w:lvlText w:val="•"/>
      <w:lvlJc w:val="left"/>
      <w:pPr>
        <w:ind w:left="7356" w:hanging="360"/>
      </w:pPr>
      <w:rPr>
        <w:rFonts w:hint="default"/>
      </w:rPr>
    </w:lvl>
    <w:lvl w:ilvl="8" w:tplc="D4C08AC2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35" w15:restartNumberingAfterBreak="0">
    <w:nsid w:val="67D354A5"/>
    <w:multiLevelType w:val="hybridMultilevel"/>
    <w:tmpl w:val="49940F0E"/>
    <w:lvl w:ilvl="0" w:tplc="5F0CE6B4">
      <w:start w:val="1"/>
      <w:numFmt w:val="decimal"/>
      <w:lvlText w:val="%1."/>
      <w:lvlJc w:val="left"/>
      <w:pPr>
        <w:ind w:left="928" w:hanging="360"/>
      </w:pPr>
      <w:rPr>
        <w:rFonts w:ascii="Arial" w:hAnsi="Arial" w:hint="default"/>
        <w:b w:val="0"/>
        <w:i w:val="0"/>
        <w:spacing w:val="-2"/>
        <w:w w:val="100"/>
        <w:sz w:val="24"/>
      </w:rPr>
    </w:lvl>
    <w:lvl w:ilvl="1" w:tplc="0DB06296"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7196FA9A">
      <w:numFmt w:val="bullet"/>
      <w:lvlText w:val="•"/>
      <w:lvlJc w:val="left"/>
      <w:pPr>
        <w:ind w:left="2774" w:hanging="360"/>
      </w:pPr>
      <w:rPr>
        <w:rFonts w:hint="default"/>
      </w:rPr>
    </w:lvl>
    <w:lvl w:ilvl="3" w:tplc="AF8C23A6"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F71CA476">
      <w:numFmt w:val="bullet"/>
      <w:lvlText w:val="•"/>
      <w:lvlJc w:val="left"/>
      <w:pPr>
        <w:ind w:left="4614" w:hanging="360"/>
      </w:pPr>
      <w:rPr>
        <w:rFonts w:hint="default"/>
      </w:rPr>
    </w:lvl>
    <w:lvl w:ilvl="5" w:tplc="C34607D0">
      <w:numFmt w:val="bullet"/>
      <w:lvlText w:val="•"/>
      <w:lvlJc w:val="left"/>
      <w:pPr>
        <w:ind w:left="5534" w:hanging="360"/>
      </w:pPr>
      <w:rPr>
        <w:rFonts w:hint="default"/>
      </w:rPr>
    </w:lvl>
    <w:lvl w:ilvl="6" w:tplc="F4921AF6">
      <w:numFmt w:val="bullet"/>
      <w:lvlText w:val="•"/>
      <w:lvlJc w:val="left"/>
      <w:pPr>
        <w:ind w:left="6454" w:hanging="360"/>
      </w:pPr>
      <w:rPr>
        <w:rFonts w:hint="default"/>
      </w:rPr>
    </w:lvl>
    <w:lvl w:ilvl="7" w:tplc="BF0014BE">
      <w:numFmt w:val="bullet"/>
      <w:lvlText w:val="•"/>
      <w:lvlJc w:val="left"/>
      <w:pPr>
        <w:ind w:left="7374" w:hanging="360"/>
      </w:pPr>
      <w:rPr>
        <w:rFonts w:hint="default"/>
      </w:rPr>
    </w:lvl>
    <w:lvl w:ilvl="8" w:tplc="FAF095A8">
      <w:numFmt w:val="bullet"/>
      <w:lvlText w:val="•"/>
      <w:lvlJc w:val="left"/>
      <w:pPr>
        <w:ind w:left="8294" w:hanging="360"/>
      </w:pPr>
      <w:rPr>
        <w:rFonts w:hint="default"/>
      </w:rPr>
    </w:lvl>
  </w:abstractNum>
  <w:abstractNum w:abstractNumId="36" w15:restartNumberingAfterBreak="0">
    <w:nsid w:val="6B206F20"/>
    <w:multiLevelType w:val="hybridMultilevel"/>
    <w:tmpl w:val="EB00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8382B"/>
    <w:multiLevelType w:val="hybridMultilevel"/>
    <w:tmpl w:val="0AF8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66177"/>
    <w:multiLevelType w:val="hybridMultilevel"/>
    <w:tmpl w:val="72B06272"/>
    <w:lvl w:ilvl="0" w:tplc="2F6CC9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897CA2"/>
    <w:multiLevelType w:val="hybridMultilevel"/>
    <w:tmpl w:val="6B6EF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95968"/>
    <w:multiLevelType w:val="hybridMultilevel"/>
    <w:tmpl w:val="1BDE6C96"/>
    <w:lvl w:ilvl="0" w:tplc="FD12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54AD4"/>
    <w:multiLevelType w:val="hybridMultilevel"/>
    <w:tmpl w:val="B82E2D8A"/>
    <w:lvl w:ilvl="0" w:tplc="4D6A6378">
      <w:start w:val="1"/>
      <w:numFmt w:val="decimal"/>
      <w:lvlText w:val="%1."/>
      <w:lvlJc w:val="left"/>
      <w:pPr>
        <w:ind w:left="866" w:hanging="360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4DE826EC"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8B164794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56E8912A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98F6A214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45B6D0D2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905E044C">
      <w:numFmt w:val="bullet"/>
      <w:lvlText w:val="•"/>
      <w:lvlJc w:val="left"/>
      <w:pPr>
        <w:ind w:left="6428" w:hanging="360"/>
      </w:pPr>
      <w:rPr>
        <w:rFonts w:hint="default"/>
      </w:rPr>
    </w:lvl>
    <w:lvl w:ilvl="7" w:tplc="197AD9CE">
      <w:numFmt w:val="bullet"/>
      <w:lvlText w:val="•"/>
      <w:lvlJc w:val="left"/>
      <w:pPr>
        <w:ind w:left="7356" w:hanging="360"/>
      </w:pPr>
      <w:rPr>
        <w:rFonts w:hint="default"/>
      </w:rPr>
    </w:lvl>
    <w:lvl w:ilvl="8" w:tplc="44827C38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42" w15:restartNumberingAfterBreak="0">
    <w:nsid w:val="7E4C0F95"/>
    <w:multiLevelType w:val="hybridMultilevel"/>
    <w:tmpl w:val="00AC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658F1"/>
    <w:multiLevelType w:val="hybridMultilevel"/>
    <w:tmpl w:val="AEEC13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F570950"/>
    <w:multiLevelType w:val="hybridMultilevel"/>
    <w:tmpl w:val="C52EEC0C"/>
    <w:lvl w:ilvl="0" w:tplc="4A446C0A">
      <w:start w:val="1"/>
      <w:numFmt w:val="decimal"/>
      <w:lvlText w:val="%1."/>
      <w:lvlJc w:val="left"/>
      <w:pPr>
        <w:ind w:left="866" w:hanging="360"/>
      </w:pPr>
      <w:rPr>
        <w:rFonts w:hint="default"/>
        <w:spacing w:val="-2"/>
        <w:w w:val="100"/>
      </w:rPr>
    </w:lvl>
    <w:lvl w:ilvl="1" w:tplc="5BEE27F4"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061236F6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FBF22EDE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62DE4554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17EE49EC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4F5CF62C">
      <w:numFmt w:val="bullet"/>
      <w:lvlText w:val="•"/>
      <w:lvlJc w:val="left"/>
      <w:pPr>
        <w:ind w:left="6428" w:hanging="360"/>
      </w:pPr>
      <w:rPr>
        <w:rFonts w:hint="default"/>
      </w:rPr>
    </w:lvl>
    <w:lvl w:ilvl="7" w:tplc="9528C73A">
      <w:numFmt w:val="bullet"/>
      <w:lvlText w:val="•"/>
      <w:lvlJc w:val="left"/>
      <w:pPr>
        <w:ind w:left="7356" w:hanging="360"/>
      </w:pPr>
      <w:rPr>
        <w:rFonts w:hint="default"/>
      </w:rPr>
    </w:lvl>
    <w:lvl w:ilvl="8" w:tplc="76F65888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45" w15:restartNumberingAfterBreak="0">
    <w:nsid w:val="7FE00C6A"/>
    <w:multiLevelType w:val="hybridMultilevel"/>
    <w:tmpl w:val="B5749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9621">
    <w:abstractNumId w:val="5"/>
  </w:num>
  <w:num w:numId="2" w16cid:durableId="1149639247">
    <w:abstractNumId w:val="35"/>
  </w:num>
  <w:num w:numId="3" w16cid:durableId="468133782">
    <w:abstractNumId w:val="41"/>
  </w:num>
  <w:num w:numId="4" w16cid:durableId="1177110803">
    <w:abstractNumId w:val="44"/>
  </w:num>
  <w:num w:numId="5" w16cid:durableId="1434521104">
    <w:abstractNumId w:val="34"/>
  </w:num>
  <w:num w:numId="6" w16cid:durableId="1504004455">
    <w:abstractNumId w:val="2"/>
  </w:num>
  <w:num w:numId="7" w16cid:durableId="1991205845">
    <w:abstractNumId w:val="26"/>
  </w:num>
  <w:num w:numId="8" w16cid:durableId="1555389977">
    <w:abstractNumId w:val="30"/>
  </w:num>
  <w:num w:numId="9" w16cid:durableId="1331568119">
    <w:abstractNumId w:val="10"/>
  </w:num>
  <w:num w:numId="10" w16cid:durableId="1953395834">
    <w:abstractNumId w:val="16"/>
  </w:num>
  <w:num w:numId="11" w16cid:durableId="458838893">
    <w:abstractNumId w:val="4"/>
  </w:num>
  <w:num w:numId="12" w16cid:durableId="745111140">
    <w:abstractNumId w:val="25"/>
  </w:num>
  <w:num w:numId="13" w16cid:durableId="87194760">
    <w:abstractNumId w:val="40"/>
  </w:num>
  <w:num w:numId="14" w16cid:durableId="1950428676">
    <w:abstractNumId w:val="21"/>
  </w:num>
  <w:num w:numId="15" w16cid:durableId="844172496">
    <w:abstractNumId w:val="20"/>
  </w:num>
  <w:num w:numId="16" w16cid:durableId="1826429341">
    <w:abstractNumId w:val="23"/>
  </w:num>
  <w:num w:numId="17" w16cid:durableId="797256767">
    <w:abstractNumId w:val="15"/>
  </w:num>
  <w:num w:numId="18" w16cid:durableId="1995643613">
    <w:abstractNumId w:val="7"/>
  </w:num>
  <w:num w:numId="19" w16cid:durableId="1646155324">
    <w:abstractNumId w:val="45"/>
  </w:num>
  <w:num w:numId="20" w16cid:durableId="142354833">
    <w:abstractNumId w:val="17"/>
  </w:num>
  <w:num w:numId="21" w16cid:durableId="62992334">
    <w:abstractNumId w:val="19"/>
  </w:num>
  <w:num w:numId="22" w16cid:durableId="1859729269">
    <w:abstractNumId w:val="38"/>
  </w:num>
  <w:num w:numId="23" w16cid:durableId="916864256">
    <w:abstractNumId w:val="3"/>
  </w:num>
  <w:num w:numId="24" w16cid:durableId="686491524">
    <w:abstractNumId w:val="29"/>
  </w:num>
  <w:num w:numId="25" w16cid:durableId="1485969168">
    <w:abstractNumId w:val="13"/>
  </w:num>
  <w:num w:numId="26" w16cid:durableId="1409418837">
    <w:abstractNumId w:val="39"/>
  </w:num>
  <w:num w:numId="27" w16cid:durableId="1478836578">
    <w:abstractNumId w:val="31"/>
  </w:num>
  <w:num w:numId="28" w16cid:durableId="1755205439">
    <w:abstractNumId w:val="28"/>
  </w:num>
  <w:num w:numId="29" w16cid:durableId="341516883">
    <w:abstractNumId w:val="6"/>
  </w:num>
  <w:num w:numId="30" w16cid:durableId="338238252">
    <w:abstractNumId w:val="14"/>
  </w:num>
  <w:num w:numId="31" w16cid:durableId="1764454508">
    <w:abstractNumId w:val="33"/>
  </w:num>
  <w:num w:numId="32" w16cid:durableId="1331980043">
    <w:abstractNumId w:val="9"/>
  </w:num>
  <w:num w:numId="33" w16cid:durableId="2012679709">
    <w:abstractNumId w:val="27"/>
  </w:num>
  <w:num w:numId="34" w16cid:durableId="789084596">
    <w:abstractNumId w:val="0"/>
  </w:num>
  <w:num w:numId="35" w16cid:durableId="1396705426">
    <w:abstractNumId w:val="8"/>
  </w:num>
  <w:num w:numId="36" w16cid:durableId="48070413">
    <w:abstractNumId w:val="18"/>
  </w:num>
  <w:num w:numId="37" w16cid:durableId="1382557233">
    <w:abstractNumId w:val="37"/>
  </w:num>
  <w:num w:numId="38" w16cid:durableId="1382552722">
    <w:abstractNumId w:val="43"/>
  </w:num>
  <w:num w:numId="39" w16cid:durableId="1980646260">
    <w:abstractNumId w:val="42"/>
  </w:num>
  <w:num w:numId="40" w16cid:durableId="1685475670">
    <w:abstractNumId w:val="11"/>
  </w:num>
  <w:num w:numId="41" w16cid:durableId="75174852">
    <w:abstractNumId w:val="24"/>
  </w:num>
  <w:num w:numId="42" w16cid:durableId="1520580329">
    <w:abstractNumId w:val="36"/>
  </w:num>
  <w:num w:numId="43" w16cid:durableId="2104956647">
    <w:abstractNumId w:val="32"/>
  </w:num>
  <w:num w:numId="44" w16cid:durableId="763961844">
    <w:abstractNumId w:val="22"/>
  </w:num>
  <w:num w:numId="45" w16cid:durableId="292247645">
    <w:abstractNumId w:val="1"/>
  </w:num>
  <w:num w:numId="46" w16cid:durableId="21148579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D3"/>
    <w:rsid w:val="00000750"/>
    <w:rsid w:val="000024DB"/>
    <w:rsid w:val="00003C40"/>
    <w:rsid w:val="00005FB9"/>
    <w:rsid w:val="00010567"/>
    <w:rsid w:val="00013E73"/>
    <w:rsid w:val="000232E9"/>
    <w:rsid w:val="000247D4"/>
    <w:rsid w:val="000276DE"/>
    <w:rsid w:val="00036571"/>
    <w:rsid w:val="00041A1A"/>
    <w:rsid w:val="000436A3"/>
    <w:rsid w:val="000444F0"/>
    <w:rsid w:val="000528E0"/>
    <w:rsid w:val="0005765F"/>
    <w:rsid w:val="00060B70"/>
    <w:rsid w:val="00062603"/>
    <w:rsid w:val="00062A03"/>
    <w:rsid w:val="00074663"/>
    <w:rsid w:val="000769BB"/>
    <w:rsid w:val="00087A86"/>
    <w:rsid w:val="00090153"/>
    <w:rsid w:val="0009341C"/>
    <w:rsid w:val="000962BE"/>
    <w:rsid w:val="000A3DC9"/>
    <w:rsid w:val="000A553C"/>
    <w:rsid w:val="000A6236"/>
    <w:rsid w:val="000B0F9F"/>
    <w:rsid w:val="000B49BE"/>
    <w:rsid w:val="000C186E"/>
    <w:rsid w:val="000C5E94"/>
    <w:rsid w:val="000C6ACF"/>
    <w:rsid w:val="000D0D5A"/>
    <w:rsid w:val="000E7605"/>
    <w:rsid w:val="000F114C"/>
    <w:rsid w:val="000F5AE0"/>
    <w:rsid w:val="000F736D"/>
    <w:rsid w:val="00102DC7"/>
    <w:rsid w:val="0010375A"/>
    <w:rsid w:val="00112560"/>
    <w:rsid w:val="00117AEB"/>
    <w:rsid w:val="001210E6"/>
    <w:rsid w:val="00125BFD"/>
    <w:rsid w:val="00134962"/>
    <w:rsid w:val="00136D45"/>
    <w:rsid w:val="00140ACC"/>
    <w:rsid w:val="0014618B"/>
    <w:rsid w:val="0014711C"/>
    <w:rsid w:val="001657F5"/>
    <w:rsid w:val="00166615"/>
    <w:rsid w:val="00174E17"/>
    <w:rsid w:val="00175C46"/>
    <w:rsid w:val="0018529B"/>
    <w:rsid w:val="001860A0"/>
    <w:rsid w:val="00196DE3"/>
    <w:rsid w:val="001A14FD"/>
    <w:rsid w:val="001B10FA"/>
    <w:rsid w:val="001B1FC6"/>
    <w:rsid w:val="001B4CC2"/>
    <w:rsid w:val="001D0087"/>
    <w:rsid w:val="001D0503"/>
    <w:rsid w:val="001D20F1"/>
    <w:rsid w:val="001E774F"/>
    <w:rsid w:val="001F6BBE"/>
    <w:rsid w:val="00200F98"/>
    <w:rsid w:val="0020130F"/>
    <w:rsid w:val="00212AEB"/>
    <w:rsid w:val="00213CDD"/>
    <w:rsid w:val="0021563F"/>
    <w:rsid w:val="00222802"/>
    <w:rsid w:val="00224DB7"/>
    <w:rsid w:val="0024252D"/>
    <w:rsid w:val="00254522"/>
    <w:rsid w:val="00256191"/>
    <w:rsid w:val="00256B99"/>
    <w:rsid w:val="00261654"/>
    <w:rsid w:val="002717B9"/>
    <w:rsid w:val="00286829"/>
    <w:rsid w:val="00286C81"/>
    <w:rsid w:val="00294CB0"/>
    <w:rsid w:val="00297439"/>
    <w:rsid w:val="002C0B23"/>
    <w:rsid w:val="002C33F1"/>
    <w:rsid w:val="002C496C"/>
    <w:rsid w:val="002D1E20"/>
    <w:rsid w:val="002D6B0B"/>
    <w:rsid w:val="002E4043"/>
    <w:rsid w:val="002F2015"/>
    <w:rsid w:val="002F2B3A"/>
    <w:rsid w:val="0032612F"/>
    <w:rsid w:val="0032760C"/>
    <w:rsid w:val="0035517B"/>
    <w:rsid w:val="00357E80"/>
    <w:rsid w:val="00367300"/>
    <w:rsid w:val="0036768F"/>
    <w:rsid w:val="00367980"/>
    <w:rsid w:val="00370984"/>
    <w:rsid w:val="003945F0"/>
    <w:rsid w:val="003A6A2C"/>
    <w:rsid w:val="003A6B5B"/>
    <w:rsid w:val="003A71D2"/>
    <w:rsid w:val="003B0F9B"/>
    <w:rsid w:val="003B7FE5"/>
    <w:rsid w:val="003D291D"/>
    <w:rsid w:val="003F5496"/>
    <w:rsid w:val="003F6CB2"/>
    <w:rsid w:val="00401C54"/>
    <w:rsid w:val="00410231"/>
    <w:rsid w:val="0041677F"/>
    <w:rsid w:val="00417012"/>
    <w:rsid w:val="004270CE"/>
    <w:rsid w:val="00427E17"/>
    <w:rsid w:val="00433927"/>
    <w:rsid w:val="00437BFE"/>
    <w:rsid w:val="00437D09"/>
    <w:rsid w:val="0044442B"/>
    <w:rsid w:val="004569D9"/>
    <w:rsid w:val="0046146A"/>
    <w:rsid w:val="004614E9"/>
    <w:rsid w:val="00461652"/>
    <w:rsid w:val="004628FA"/>
    <w:rsid w:val="00467526"/>
    <w:rsid w:val="00467E21"/>
    <w:rsid w:val="004724AD"/>
    <w:rsid w:val="0047641B"/>
    <w:rsid w:val="00476E45"/>
    <w:rsid w:val="00482754"/>
    <w:rsid w:val="0048489E"/>
    <w:rsid w:val="00487C9C"/>
    <w:rsid w:val="0049119F"/>
    <w:rsid w:val="004A2032"/>
    <w:rsid w:val="004E1C7D"/>
    <w:rsid w:val="004E1DAF"/>
    <w:rsid w:val="004E2A78"/>
    <w:rsid w:val="004E3C3B"/>
    <w:rsid w:val="004F487A"/>
    <w:rsid w:val="00502C9F"/>
    <w:rsid w:val="00505F0C"/>
    <w:rsid w:val="00506D2F"/>
    <w:rsid w:val="00510332"/>
    <w:rsid w:val="00512B83"/>
    <w:rsid w:val="00517281"/>
    <w:rsid w:val="005237DF"/>
    <w:rsid w:val="00527938"/>
    <w:rsid w:val="00532550"/>
    <w:rsid w:val="00544B24"/>
    <w:rsid w:val="005451B7"/>
    <w:rsid w:val="0054523F"/>
    <w:rsid w:val="0054598A"/>
    <w:rsid w:val="005541E7"/>
    <w:rsid w:val="005547FE"/>
    <w:rsid w:val="00556898"/>
    <w:rsid w:val="005704CD"/>
    <w:rsid w:val="00570F22"/>
    <w:rsid w:val="00575236"/>
    <w:rsid w:val="00582F3B"/>
    <w:rsid w:val="00582F6E"/>
    <w:rsid w:val="005869E9"/>
    <w:rsid w:val="00586DB3"/>
    <w:rsid w:val="00590FAB"/>
    <w:rsid w:val="005969A4"/>
    <w:rsid w:val="005A21FE"/>
    <w:rsid w:val="005B0F5C"/>
    <w:rsid w:val="005B3400"/>
    <w:rsid w:val="005B483A"/>
    <w:rsid w:val="005C129A"/>
    <w:rsid w:val="005C406E"/>
    <w:rsid w:val="005C6392"/>
    <w:rsid w:val="005E377C"/>
    <w:rsid w:val="005E4700"/>
    <w:rsid w:val="006145C0"/>
    <w:rsid w:val="0062662A"/>
    <w:rsid w:val="00632EEB"/>
    <w:rsid w:val="0063638B"/>
    <w:rsid w:val="00636A09"/>
    <w:rsid w:val="00640528"/>
    <w:rsid w:val="00640BE1"/>
    <w:rsid w:val="00643ACA"/>
    <w:rsid w:val="00651257"/>
    <w:rsid w:val="00656DD4"/>
    <w:rsid w:val="00663DEE"/>
    <w:rsid w:val="0067333B"/>
    <w:rsid w:val="006750F7"/>
    <w:rsid w:val="00675692"/>
    <w:rsid w:val="00681542"/>
    <w:rsid w:val="0069216A"/>
    <w:rsid w:val="006959AB"/>
    <w:rsid w:val="00695B2E"/>
    <w:rsid w:val="00695B80"/>
    <w:rsid w:val="006A13F2"/>
    <w:rsid w:val="006A5DF3"/>
    <w:rsid w:val="006B6EA8"/>
    <w:rsid w:val="006D3E88"/>
    <w:rsid w:val="006D5C3F"/>
    <w:rsid w:val="006E18B1"/>
    <w:rsid w:val="006E1ACF"/>
    <w:rsid w:val="006E1C1F"/>
    <w:rsid w:val="006E3535"/>
    <w:rsid w:val="006F2E2D"/>
    <w:rsid w:val="006F72EE"/>
    <w:rsid w:val="0071609E"/>
    <w:rsid w:val="0072092F"/>
    <w:rsid w:val="00724CBE"/>
    <w:rsid w:val="00731B50"/>
    <w:rsid w:val="00731BD2"/>
    <w:rsid w:val="0073263E"/>
    <w:rsid w:val="00741091"/>
    <w:rsid w:val="00742380"/>
    <w:rsid w:val="00746AC9"/>
    <w:rsid w:val="0075651A"/>
    <w:rsid w:val="0076122F"/>
    <w:rsid w:val="00761DF1"/>
    <w:rsid w:val="00763F02"/>
    <w:rsid w:val="00764461"/>
    <w:rsid w:val="00767213"/>
    <w:rsid w:val="0077482A"/>
    <w:rsid w:val="0077520B"/>
    <w:rsid w:val="00780DE8"/>
    <w:rsid w:val="00786739"/>
    <w:rsid w:val="0079122A"/>
    <w:rsid w:val="007A3610"/>
    <w:rsid w:val="007B5069"/>
    <w:rsid w:val="007B6A0C"/>
    <w:rsid w:val="007D5E6C"/>
    <w:rsid w:val="007E7E81"/>
    <w:rsid w:val="007F74C3"/>
    <w:rsid w:val="00815AC7"/>
    <w:rsid w:val="008208EB"/>
    <w:rsid w:val="00820EEA"/>
    <w:rsid w:val="008263A6"/>
    <w:rsid w:val="00826512"/>
    <w:rsid w:val="008337BB"/>
    <w:rsid w:val="008352EA"/>
    <w:rsid w:val="00835A55"/>
    <w:rsid w:val="00837A80"/>
    <w:rsid w:val="00837AC3"/>
    <w:rsid w:val="00837F4C"/>
    <w:rsid w:val="00851E0C"/>
    <w:rsid w:val="0086319A"/>
    <w:rsid w:val="00871B05"/>
    <w:rsid w:val="0088729C"/>
    <w:rsid w:val="008952EB"/>
    <w:rsid w:val="00897A6C"/>
    <w:rsid w:val="008A0956"/>
    <w:rsid w:val="008A61A8"/>
    <w:rsid w:val="008A6A91"/>
    <w:rsid w:val="008B569A"/>
    <w:rsid w:val="008C1A33"/>
    <w:rsid w:val="008D3DE4"/>
    <w:rsid w:val="008D5F92"/>
    <w:rsid w:val="008E5D48"/>
    <w:rsid w:val="008F51D8"/>
    <w:rsid w:val="009068B9"/>
    <w:rsid w:val="00920994"/>
    <w:rsid w:val="00922EC9"/>
    <w:rsid w:val="00925160"/>
    <w:rsid w:val="009409D6"/>
    <w:rsid w:val="00955424"/>
    <w:rsid w:val="00956CE9"/>
    <w:rsid w:val="00963D7F"/>
    <w:rsid w:val="00965C4E"/>
    <w:rsid w:val="009725BB"/>
    <w:rsid w:val="00972BBD"/>
    <w:rsid w:val="00981B45"/>
    <w:rsid w:val="009820A2"/>
    <w:rsid w:val="00986707"/>
    <w:rsid w:val="009A24E8"/>
    <w:rsid w:val="009A4A4F"/>
    <w:rsid w:val="009B2D7F"/>
    <w:rsid w:val="009B58EC"/>
    <w:rsid w:val="009B59E4"/>
    <w:rsid w:val="009C0B97"/>
    <w:rsid w:val="009C18BA"/>
    <w:rsid w:val="009C6756"/>
    <w:rsid w:val="009D14A9"/>
    <w:rsid w:val="009D18FC"/>
    <w:rsid w:val="009E5847"/>
    <w:rsid w:val="009E7978"/>
    <w:rsid w:val="009F03D8"/>
    <w:rsid w:val="00A0176C"/>
    <w:rsid w:val="00A175A0"/>
    <w:rsid w:val="00A17FAA"/>
    <w:rsid w:val="00A246CC"/>
    <w:rsid w:val="00A42071"/>
    <w:rsid w:val="00A42685"/>
    <w:rsid w:val="00A5367E"/>
    <w:rsid w:val="00A54F34"/>
    <w:rsid w:val="00A56A00"/>
    <w:rsid w:val="00A61761"/>
    <w:rsid w:val="00A62BAF"/>
    <w:rsid w:val="00A63E3A"/>
    <w:rsid w:val="00A64CD7"/>
    <w:rsid w:val="00A6595B"/>
    <w:rsid w:val="00A713F0"/>
    <w:rsid w:val="00A818EA"/>
    <w:rsid w:val="00A85E87"/>
    <w:rsid w:val="00A94DCD"/>
    <w:rsid w:val="00AA75EB"/>
    <w:rsid w:val="00AA7F03"/>
    <w:rsid w:val="00AB09E6"/>
    <w:rsid w:val="00AB6973"/>
    <w:rsid w:val="00AD4720"/>
    <w:rsid w:val="00AD4B52"/>
    <w:rsid w:val="00AE382D"/>
    <w:rsid w:val="00AE6123"/>
    <w:rsid w:val="00AF07E7"/>
    <w:rsid w:val="00AF0B46"/>
    <w:rsid w:val="00AF1620"/>
    <w:rsid w:val="00AF339E"/>
    <w:rsid w:val="00AF3F18"/>
    <w:rsid w:val="00AF68F7"/>
    <w:rsid w:val="00B023E7"/>
    <w:rsid w:val="00B06BE1"/>
    <w:rsid w:val="00B108DB"/>
    <w:rsid w:val="00B12031"/>
    <w:rsid w:val="00B32979"/>
    <w:rsid w:val="00B34BFF"/>
    <w:rsid w:val="00B41B16"/>
    <w:rsid w:val="00B458DB"/>
    <w:rsid w:val="00B51463"/>
    <w:rsid w:val="00B51F27"/>
    <w:rsid w:val="00B545BA"/>
    <w:rsid w:val="00B66BC3"/>
    <w:rsid w:val="00B76415"/>
    <w:rsid w:val="00B81C61"/>
    <w:rsid w:val="00B92735"/>
    <w:rsid w:val="00B94E3B"/>
    <w:rsid w:val="00B96EAA"/>
    <w:rsid w:val="00BA134E"/>
    <w:rsid w:val="00BA503E"/>
    <w:rsid w:val="00BA6DC3"/>
    <w:rsid w:val="00BB1ED4"/>
    <w:rsid w:val="00BB52B9"/>
    <w:rsid w:val="00BB5495"/>
    <w:rsid w:val="00BC63C1"/>
    <w:rsid w:val="00BC6FF0"/>
    <w:rsid w:val="00BD1A2D"/>
    <w:rsid w:val="00BE0927"/>
    <w:rsid w:val="00BE2EC4"/>
    <w:rsid w:val="00BE43CC"/>
    <w:rsid w:val="00BE479A"/>
    <w:rsid w:val="00BF4143"/>
    <w:rsid w:val="00BF4447"/>
    <w:rsid w:val="00BF57A1"/>
    <w:rsid w:val="00BF6857"/>
    <w:rsid w:val="00BF6FF9"/>
    <w:rsid w:val="00C00CAD"/>
    <w:rsid w:val="00C00FB9"/>
    <w:rsid w:val="00C01FDC"/>
    <w:rsid w:val="00C02E8C"/>
    <w:rsid w:val="00C135D1"/>
    <w:rsid w:val="00C252A8"/>
    <w:rsid w:val="00C2656D"/>
    <w:rsid w:val="00C43015"/>
    <w:rsid w:val="00C452DF"/>
    <w:rsid w:val="00C465D3"/>
    <w:rsid w:val="00C472BC"/>
    <w:rsid w:val="00C60BFD"/>
    <w:rsid w:val="00C62A76"/>
    <w:rsid w:val="00C65288"/>
    <w:rsid w:val="00C71AAF"/>
    <w:rsid w:val="00C75005"/>
    <w:rsid w:val="00C80938"/>
    <w:rsid w:val="00C81816"/>
    <w:rsid w:val="00C81A6F"/>
    <w:rsid w:val="00C82C75"/>
    <w:rsid w:val="00C867AA"/>
    <w:rsid w:val="00C97D28"/>
    <w:rsid w:val="00CA00D7"/>
    <w:rsid w:val="00CA3479"/>
    <w:rsid w:val="00CA3C29"/>
    <w:rsid w:val="00CB5F42"/>
    <w:rsid w:val="00CC1AB5"/>
    <w:rsid w:val="00CC1D61"/>
    <w:rsid w:val="00CC43FD"/>
    <w:rsid w:val="00CC6F3E"/>
    <w:rsid w:val="00CD1B9A"/>
    <w:rsid w:val="00CE5FD8"/>
    <w:rsid w:val="00CF59CD"/>
    <w:rsid w:val="00CF74F9"/>
    <w:rsid w:val="00D02599"/>
    <w:rsid w:val="00D02E4B"/>
    <w:rsid w:val="00D0649D"/>
    <w:rsid w:val="00D16B26"/>
    <w:rsid w:val="00D22D59"/>
    <w:rsid w:val="00D32CC9"/>
    <w:rsid w:val="00D34823"/>
    <w:rsid w:val="00D516C5"/>
    <w:rsid w:val="00D54F75"/>
    <w:rsid w:val="00D66004"/>
    <w:rsid w:val="00D66BB8"/>
    <w:rsid w:val="00D66E62"/>
    <w:rsid w:val="00D709CE"/>
    <w:rsid w:val="00D72C51"/>
    <w:rsid w:val="00D83823"/>
    <w:rsid w:val="00D874D7"/>
    <w:rsid w:val="00D931AA"/>
    <w:rsid w:val="00D968AB"/>
    <w:rsid w:val="00DB0E3A"/>
    <w:rsid w:val="00DB2A9A"/>
    <w:rsid w:val="00DC0CFB"/>
    <w:rsid w:val="00DD0867"/>
    <w:rsid w:val="00DD1778"/>
    <w:rsid w:val="00DF0A4A"/>
    <w:rsid w:val="00DF63DD"/>
    <w:rsid w:val="00DF6F16"/>
    <w:rsid w:val="00E002E3"/>
    <w:rsid w:val="00E035C3"/>
    <w:rsid w:val="00E060AC"/>
    <w:rsid w:val="00E11B1C"/>
    <w:rsid w:val="00E15A05"/>
    <w:rsid w:val="00E20AF1"/>
    <w:rsid w:val="00E23C62"/>
    <w:rsid w:val="00E30447"/>
    <w:rsid w:val="00E35BAE"/>
    <w:rsid w:val="00E44ED5"/>
    <w:rsid w:val="00E614CF"/>
    <w:rsid w:val="00E61758"/>
    <w:rsid w:val="00E62296"/>
    <w:rsid w:val="00E775A1"/>
    <w:rsid w:val="00E821D2"/>
    <w:rsid w:val="00E935A2"/>
    <w:rsid w:val="00EC00F4"/>
    <w:rsid w:val="00EC1338"/>
    <w:rsid w:val="00EC3B58"/>
    <w:rsid w:val="00EC55B5"/>
    <w:rsid w:val="00ED184B"/>
    <w:rsid w:val="00EE38D4"/>
    <w:rsid w:val="00EE5166"/>
    <w:rsid w:val="00EF6C06"/>
    <w:rsid w:val="00EF76F3"/>
    <w:rsid w:val="00EF7EB7"/>
    <w:rsid w:val="00F056F8"/>
    <w:rsid w:val="00F05AF8"/>
    <w:rsid w:val="00F10AC0"/>
    <w:rsid w:val="00F1510F"/>
    <w:rsid w:val="00F15555"/>
    <w:rsid w:val="00F30D8D"/>
    <w:rsid w:val="00F377C5"/>
    <w:rsid w:val="00F70563"/>
    <w:rsid w:val="00F73136"/>
    <w:rsid w:val="00F762B3"/>
    <w:rsid w:val="00F80497"/>
    <w:rsid w:val="00F86989"/>
    <w:rsid w:val="00F95EC3"/>
    <w:rsid w:val="00F96430"/>
    <w:rsid w:val="00F97713"/>
    <w:rsid w:val="00F97EA8"/>
    <w:rsid w:val="00FA0AB3"/>
    <w:rsid w:val="00FB51D8"/>
    <w:rsid w:val="00FB6BA2"/>
    <w:rsid w:val="00FB70CC"/>
    <w:rsid w:val="00FC197C"/>
    <w:rsid w:val="00FD5F89"/>
    <w:rsid w:val="00FE13D8"/>
    <w:rsid w:val="00FE5F1F"/>
    <w:rsid w:val="00FF181B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CFD9F"/>
  <w15:docId w15:val="{71D2ABC8-9EB0-481C-A2E1-16A8F296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1091"/>
    <w:rPr>
      <w:rFonts w:ascii="Arial" w:eastAsia="Arial" w:hAnsi="Arial" w:cs="Arial"/>
    </w:rPr>
  </w:style>
  <w:style w:type="paragraph" w:styleId="Naslov1">
    <w:name w:val="heading 1"/>
    <w:basedOn w:val="Normal"/>
    <w:uiPriority w:val="1"/>
    <w:qFormat/>
    <w:rsid w:val="00C465D3"/>
    <w:pPr>
      <w:ind w:left="1051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C465D3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C465D3"/>
    <w:pPr>
      <w:ind w:left="866" w:hanging="360"/>
    </w:pPr>
  </w:style>
  <w:style w:type="paragraph" w:customStyle="1" w:styleId="TableParagraph">
    <w:name w:val="Table Paragraph"/>
    <w:basedOn w:val="Normal"/>
    <w:uiPriority w:val="1"/>
    <w:qFormat/>
    <w:rsid w:val="00C465D3"/>
  </w:style>
  <w:style w:type="paragraph" w:styleId="Tekstbalonia">
    <w:name w:val="Balloon Text"/>
    <w:basedOn w:val="Normal"/>
    <w:link w:val="TekstbaloniaChar"/>
    <w:uiPriority w:val="99"/>
    <w:semiHidden/>
    <w:unhideWhenUsed/>
    <w:rsid w:val="000276D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76DE"/>
    <w:rPr>
      <w:rFonts w:ascii="Tahoma" w:eastAsia="Arial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0276D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0276DE"/>
    <w:rPr>
      <w:rFonts w:ascii="Arial" w:eastAsia="Arial" w:hAnsi="Arial" w:cs="Arial"/>
    </w:rPr>
  </w:style>
  <w:style w:type="paragraph" w:styleId="Podnoje">
    <w:name w:val="footer"/>
    <w:basedOn w:val="Normal"/>
    <w:link w:val="PodnojeChar"/>
    <w:uiPriority w:val="99"/>
    <w:unhideWhenUsed/>
    <w:rsid w:val="000276D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76DE"/>
    <w:rPr>
      <w:rFonts w:ascii="Arial" w:eastAsia="Arial" w:hAnsi="Arial" w:cs="Arial"/>
    </w:rPr>
  </w:style>
  <w:style w:type="paragraph" w:styleId="Bezproreda">
    <w:name w:val="No Spacing"/>
    <w:uiPriority w:val="1"/>
    <w:qFormat/>
    <w:rsid w:val="004E1C7D"/>
    <w:pPr>
      <w:widowControl/>
      <w:autoSpaceDE/>
      <w:autoSpaceDN/>
    </w:pPr>
    <w:rPr>
      <w:lang w:val="hr-HR"/>
    </w:rPr>
  </w:style>
  <w:style w:type="paragraph" w:styleId="StandardWeb">
    <w:name w:val="Normal (Web)"/>
    <w:basedOn w:val="Normal"/>
    <w:uiPriority w:val="99"/>
    <w:unhideWhenUsed/>
    <w:rsid w:val="00695B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ntstyle21">
    <w:name w:val="fontstyle21"/>
    <w:basedOn w:val="Zadanifontodlomka"/>
    <w:rsid w:val="003B0F9B"/>
    <w:rPr>
      <w:rFonts w:ascii="CIDFont+F8" w:hAnsi="CIDFont+F8" w:hint="default"/>
      <w:b w:val="0"/>
      <w:bCs w:val="0"/>
      <w:i/>
      <w:iCs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B12031"/>
    <w:pPr>
      <w:widowControl/>
      <w:autoSpaceDE/>
      <w:autoSpaceDN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basedOn w:val="Zadanifontodlomka"/>
    <w:uiPriority w:val="22"/>
    <w:qFormat/>
    <w:rsid w:val="00B12031"/>
    <w:rPr>
      <w:b/>
      <w:bCs/>
    </w:rPr>
  </w:style>
  <w:style w:type="character" w:customStyle="1" w:styleId="fontstyle01">
    <w:name w:val="fontstyle01"/>
    <w:basedOn w:val="Zadanifontodlomka"/>
    <w:rsid w:val="00B1203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F63DD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5BB1-453E-B606-A7BD075FE023}"/>
              </c:ext>
            </c:extLst>
          </c:dPt>
          <c:dPt>
            <c:idx val="1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5BB1-453E-B606-A7BD075FE023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solidFill>
                  <a:srgbClr val="FFFF00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rgbClr val="FFFF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BB1-453E-B606-A7BD075FE023}"/>
              </c:ext>
            </c:extLst>
          </c:dPt>
          <c:dPt>
            <c:idx val="3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5BB1-453E-B606-A7BD075FE023}"/>
              </c:ext>
            </c:extLst>
          </c:dPt>
          <c:dLbls>
            <c:delete val="1"/>
          </c:dLbls>
          <c:cat>
            <c:strRef>
              <c:f>List1!$A$2:$A$5</c:f>
              <c:strCache>
                <c:ptCount val="4"/>
                <c:pt idx="0">
                  <c:v>Prihodi poslovanja</c:v>
                </c:pt>
                <c:pt idx="1">
                  <c:v>Primici od financijske imovine i zaduživanja</c:v>
                </c:pt>
                <c:pt idx="2">
                  <c:v>Prihodi od prodaje nefinancijske imovine</c:v>
                </c:pt>
                <c:pt idx="3">
                  <c:v>Vlastiti izvori</c:v>
                </c:pt>
              </c:strCache>
            </c:strRef>
          </c:cat>
          <c:val>
            <c:numRef>
              <c:f>List1!$B$2:$B$5</c:f>
              <c:numCache>
                <c:formatCode>#,##0.00</c:formatCode>
                <c:ptCount val="4"/>
                <c:pt idx="0">
                  <c:v>7286840</c:v>
                </c:pt>
                <c:pt idx="1">
                  <c:v>2500000</c:v>
                </c:pt>
                <c:pt idx="2">
                  <c:v>1800000</c:v>
                </c:pt>
                <c:pt idx="3">
                  <c:v>175000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25-4B40-91D6-2945031C434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0699-4CC3-90E5-5E1AF85541FA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0699-4CC3-90E5-5E1AF85541FA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0699-4CC3-90E5-5E1AF85541F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0699-4CC3-90E5-5E1AF85541FA}"/>
              </c:ext>
            </c:extLst>
          </c:dPt>
          <c:cat>
            <c:strRef>
              <c:f>List1!$A$2:$A$5</c:f>
              <c:strCache>
                <c:ptCount val="3"/>
                <c:pt idx="0">
                  <c:v>Rashodi poslovanja</c:v>
                </c:pt>
                <c:pt idx="1">
                  <c:v>Rashodi za nabavu nefinancijske imovine </c:v>
                </c:pt>
                <c:pt idx="2">
                  <c:v>Izdaci za financijsku imovinu i otplate zajmova</c:v>
                </c:pt>
              </c:strCache>
            </c:strRef>
          </c:cat>
          <c:val>
            <c:numRef>
              <c:f>List1!$B$2:$B$5</c:f>
              <c:numCache>
                <c:formatCode>#,##0.00</c:formatCode>
                <c:ptCount val="4"/>
                <c:pt idx="0">
                  <c:v>3040380</c:v>
                </c:pt>
                <c:pt idx="1">
                  <c:v>8633460</c:v>
                </c:pt>
                <c:pt idx="2" formatCode="General">
                  <c:v>88000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A5-4737-AC8B-46EC1FDF97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600B6-57E7-4FB5-B1DD-97274D2D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3425</Words>
  <Characters>19524</Characters>
  <Application>Microsoft Office Word</Application>
  <DocSecurity>0</DocSecurity>
  <Lines>162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Karlo Lazar</cp:lastModifiedBy>
  <cp:revision>64</cp:revision>
  <cp:lastPrinted>2023-01-24T11:45:00Z</cp:lastPrinted>
  <dcterms:created xsi:type="dcterms:W3CDTF">2024-12-09T08:48:00Z</dcterms:created>
  <dcterms:modified xsi:type="dcterms:W3CDTF">2025-12-23T09:24:00Z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2020-02-04T00:00:00Z</vt:filetime>
  </property>
</Properties>
</file>